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78D3" w14:textId="109FB6E6" w:rsidR="00BD3EF9" w:rsidRDefault="00BD3EF9" w:rsidP="00BD3EF9">
      <w:pPr>
        <w:spacing w:line="288" w:lineRule="auto"/>
        <w:rPr>
          <w:rFonts w:ascii="Avenir Book" w:hAnsi="Avenir Book"/>
          <w:b/>
          <w:bCs/>
          <w:color w:val="000000" w:themeColor="text1"/>
          <w:sz w:val="44"/>
          <w:szCs w:val="44"/>
        </w:rPr>
      </w:pPr>
      <w:r w:rsidRPr="00B424F7">
        <w:rPr>
          <w:rFonts w:ascii="Avenir Book" w:hAnsi="Avenir Book"/>
          <w:b/>
          <w:bCs/>
          <w:color w:val="000000" w:themeColor="text1"/>
          <w:sz w:val="44"/>
          <w:szCs w:val="44"/>
        </w:rPr>
        <w:t>Tenant Satisfaction Measures 202</w:t>
      </w:r>
      <w:r>
        <w:rPr>
          <w:rFonts w:ascii="Avenir Book" w:hAnsi="Avenir Book"/>
          <w:b/>
          <w:bCs/>
          <w:color w:val="000000" w:themeColor="text1"/>
          <w:sz w:val="44"/>
          <w:szCs w:val="44"/>
        </w:rPr>
        <w:t>5</w:t>
      </w:r>
      <w:r w:rsidRPr="00B424F7">
        <w:rPr>
          <w:rFonts w:ascii="Avenir Book" w:hAnsi="Avenir Book"/>
          <w:b/>
          <w:bCs/>
          <w:color w:val="000000" w:themeColor="text1"/>
          <w:sz w:val="44"/>
          <w:szCs w:val="44"/>
        </w:rPr>
        <w:t>/202</w:t>
      </w:r>
      <w:r>
        <w:rPr>
          <w:rFonts w:ascii="Avenir Book" w:hAnsi="Avenir Book"/>
          <w:b/>
          <w:bCs/>
          <w:color w:val="000000" w:themeColor="text1"/>
          <w:sz w:val="44"/>
          <w:szCs w:val="44"/>
        </w:rPr>
        <w:t>6</w:t>
      </w:r>
    </w:p>
    <w:p w14:paraId="3FD4815C" w14:textId="6854256F" w:rsidR="00BD3EF9" w:rsidRPr="00BD3EF9" w:rsidRDefault="00BD3EF9" w:rsidP="00BD3EF9">
      <w:pPr>
        <w:spacing w:line="288" w:lineRule="auto"/>
        <w:rPr>
          <w:rFonts w:ascii="Avenir Book" w:hAnsi="Avenir Book"/>
          <w:b/>
          <w:bCs/>
          <w:color w:val="000000" w:themeColor="text1"/>
          <w:sz w:val="36"/>
          <w:szCs w:val="36"/>
        </w:rPr>
      </w:pPr>
      <w:r w:rsidRPr="00BD3EF9">
        <w:rPr>
          <w:rFonts w:ascii="Avenir Book" w:hAnsi="Avenir Book"/>
          <w:b/>
          <w:bCs/>
          <w:color w:val="000000" w:themeColor="text1"/>
          <w:sz w:val="36"/>
          <w:szCs w:val="36"/>
        </w:rPr>
        <w:t>Contents</w:t>
      </w:r>
    </w:p>
    <w:p w14:paraId="7FF8E65F" w14:textId="358210B2" w:rsidR="00BD3EF9" w:rsidRDefault="00BD3EF9">
      <w:pPr>
        <w:rPr>
          <w:rFonts w:ascii="Avenir Black" w:hAnsi="Avenir Black"/>
          <w:b/>
          <w:bCs/>
          <w:szCs w:val="28"/>
        </w:rPr>
      </w:pPr>
      <w:hyperlink w:anchor="_Foreword_and_Introduction" w:history="1">
        <w:r w:rsidRPr="00BD3EF9">
          <w:rPr>
            <w:rStyle w:val="Hyperlink"/>
            <w:rFonts w:ascii="Avenir Black" w:hAnsi="Avenir Black"/>
            <w:b/>
            <w:bCs/>
            <w:szCs w:val="28"/>
          </w:rPr>
          <w:t>Foreword and Introduction</w:t>
        </w:r>
      </w:hyperlink>
    </w:p>
    <w:p w14:paraId="33F18EA2" w14:textId="52B3D81F" w:rsidR="00BD3EF9" w:rsidRDefault="005011DE">
      <w:pPr>
        <w:rPr>
          <w:rFonts w:ascii="Avenir Black" w:hAnsi="Avenir Black"/>
          <w:b/>
          <w:bCs/>
          <w:szCs w:val="28"/>
        </w:rPr>
      </w:pPr>
      <w:hyperlink w:anchor="_OUR_RESULTS" w:history="1">
        <w:r w:rsidR="00BD3EF9" w:rsidRPr="005011DE">
          <w:rPr>
            <w:rStyle w:val="Hyperlink"/>
            <w:rFonts w:ascii="Avenir Black" w:hAnsi="Avenir Black"/>
            <w:b/>
            <w:bCs/>
            <w:szCs w:val="28"/>
          </w:rPr>
          <w:t>Our Results</w:t>
        </w:r>
      </w:hyperlink>
    </w:p>
    <w:p w14:paraId="60006F1E" w14:textId="3C775FF7" w:rsidR="00BD3EF9" w:rsidRDefault="00E0200A">
      <w:pPr>
        <w:rPr>
          <w:rFonts w:ascii="Avenir Black" w:hAnsi="Avenir Black"/>
          <w:b/>
          <w:bCs/>
          <w:szCs w:val="28"/>
        </w:rPr>
      </w:pPr>
      <w:hyperlink w:anchor="_Summary_of_our" w:history="1">
        <w:r w:rsidR="00BD3EF9" w:rsidRPr="00E0200A">
          <w:rPr>
            <w:rStyle w:val="Hyperlink"/>
            <w:rFonts w:ascii="Avenir Black" w:hAnsi="Avenir Black"/>
            <w:b/>
            <w:bCs/>
            <w:szCs w:val="28"/>
          </w:rPr>
          <w:t>Our Survey Approach</w:t>
        </w:r>
      </w:hyperlink>
    </w:p>
    <w:p w14:paraId="2BADBAE0" w14:textId="08F540D3" w:rsidR="00BD3EF9" w:rsidRDefault="00E0200A">
      <w:pPr>
        <w:rPr>
          <w:rFonts w:ascii="Avenir Black" w:hAnsi="Avenir Black"/>
          <w:b/>
          <w:bCs/>
          <w:szCs w:val="28"/>
        </w:rPr>
      </w:pPr>
      <w:hyperlink w:anchor="_UNDERSTANDING_YOUR_COMMENTS" w:history="1">
        <w:r w:rsidR="00BD3EF9" w:rsidRPr="00E0200A">
          <w:rPr>
            <w:rStyle w:val="Hyperlink"/>
            <w:rFonts w:ascii="Avenir Black" w:hAnsi="Avenir Black"/>
            <w:b/>
            <w:bCs/>
            <w:szCs w:val="28"/>
          </w:rPr>
          <w:t>Understandi</w:t>
        </w:r>
        <w:r w:rsidR="00BD3EF9" w:rsidRPr="00E0200A">
          <w:rPr>
            <w:rStyle w:val="Hyperlink"/>
            <w:rFonts w:ascii="Avenir Black" w:hAnsi="Avenir Black"/>
            <w:b/>
            <w:bCs/>
            <w:szCs w:val="28"/>
          </w:rPr>
          <w:t>n</w:t>
        </w:r>
        <w:r w:rsidR="00BD3EF9" w:rsidRPr="00E0200A">
          <w:rPr>
            <w:rStyle w:val="Hyperlink"/>
            <w:rFonts w:ascii="Avenir Black" w:hAnsi="Avenir Black"/>
            <w:b/>
            <w:bCs/>
            <w:szCs w:val="28"/>
          </w:rPr>
          <w:t xml:space="preserve">g </w:t>
        </w:r>
        <w:proofErr w:type="spellStart"/>
        <w:r w:rsidR="00BD3EF9" w:rsidRPr="00E0200A">
          <w:rPr>
            <w:rStyle w:val="Hyperlink"/>
            <w:rFonts w:ascii="Avenir Black" w:hAnsi="Avenir Black"/>
            <w:b/>
            <w:bCs/>
            <w:szCs w:val="28"/>
          </w:rPr>
          <w:t>whats</w:t>
        </w:r>
        <w:proofErr w:type="spellEnd"/>
        <w:r w:rsidR="00BD3EF9" w:rsidRPr="00E0200A">
          <w:rPr>
            <w:rStyle w:val="Hyperlink"/>
            <w:rFonts w:ascii="Avenir Black" w:hAnsi="Avenir Black"/>
            <w:b/>
            <w:bCs/>
            <w:szCs w:val="28"/>
          </w:rPr>
          <w:t xml:space="preserve"> important to you</w:t>
        </w:r>
      </w:hyperlink>
    </w:p>
    <w:p w14:paraId="3AEBA3A3" w14:textId="19C3AFD8" w:rsidR="00BD3EF9" w:rsidRDefault="00E0200A">
      <w:pPr>
        <w:rPr>
          <w:rFonts w:ascii="Avenir Black" w:hAnsi="Avenir Black"/>
          <w:b/>
          <w:bCs/>
          <w:szCs w:val="28"/>
        </w:rPr>
      </w:pPr>
      <w:hyperlink w:anchor="_Localities" w:history="1">
        <w:r w:rsidR="00BD3EF9" w:rsidRPr="00E0200A">
          <w:rPr>
            <w:rStyle w:val="Hyperlink"/>
            <w:rFonts w:ascii="Avenir Black" w:hAnsi="Avenir Black"/>
            <w:b/>
            <w:bCs/>
            <w:szCs w:val="28"/>
          </w:rPr>
          <w:t>Tenants at Heart</w:t>
        </w:r>
      </w:hyperlink>
    </w:p>
    <w:p w14:paraId="430001E1" w14:textId="7A805BAA" w:rsidR="00BD3EF9" w:rsidRDefault="00E0200A">
      <w:pPr>
        <w:rPr>
          <w:rFonts w:ascii="Avenir Black" w:hAnsi="Avenir Black"/>
          <w:b/>
          <w:bCs/>
          <w:szCs w:val="28"/>
        </w:rPr>
      </w:pPr>
      <w:hyperlink w:anchor="_Further_Results_Analysis" w:history="1">
        <w:r w:rsidR="00BD3EF9" w:rsidRPr="00E0200A">
          <w:rPr>
            <w:rStyle w:val="Hyperlink"/>
            <w:rFonts w:ascii="Avenir Black" w:hAnsi="Avenir Black"/>
            <w:b/>
            <w:bCs/>
            <w:szCs w:val="28"/>
          </w:rPr>
          <w:t>Further Resul</w:t>
        </w:r>
        <w:r w:rsidR="00BD3EF9" w:rsidRPr="00E0200A">
          <w:rPr>
            <w:rStyle w:val="Hyperlink"/>
            <w:rFonts w:ascii="Avenir Black" w:hAnsi="Avenir Black"/>
            <w:b/>
            <w:bCs/>
            <w:szCs w:val="28"/>
          </w:rPr>
          <w:t>t</w:t>
        </w:r>
        <w:r w:rsidR="00BD3EF9" w:rsidRPr="00E0200A">
          <w:rPr>
            <w:rStyle w:val="Hyperlink"/>
            <w:rFonts w:ascii="Avenir Black" w:hAnsi="Avenir Black"/>
            <w:b/>
            <w:bCs/>
            <w:szCs w:val="28"/>
          </w:rPr>
          <w:t>s Analysis</w:t>
        </w:r>
      </w:hyperlink>
    </w:p>
    <w:p w14:paraId="4C6ED788" w14:textId="77777777" w:rsidR="00BD3EF9" w:rsidRDefault="00BD3EF9">
      <w:pPr>
        <w:rPr>
          <w:rFonts w:ascii="Avenir Black" w:hAnsi="Avenir Black"/>
          <w:b/>
          <w:bCs/>
          <w:szCs w:val="28"/>
        </w:rPr>
      </w:pPr>
    </w:p>
    <w:p w14:paraId="262AFADF" w14:textId="5935124D" w:rsidR="00BD3EF9" w:rsidRDefault="00BD3EF9" w:rsidP="00BD3EF9">
      <w:pPr>
        <w:pStyle w:val="Heading1"/>
      </w:pPr>
      <w:bookmarkStart w:id="0" w:name="_Foreword_and_Introduction"/>
      <w:bookmarkEnd w:id="0"/>
      <w:r w:rsidRPr="00BD3EF9">
        <w:t>Foreword and Introduction</w:t>
      </w:r>
    </w:p>
    <w:p w14:paraId="288204B4" w14:textId="77777777" w:rsidR="00BD3EF9" w:rsidRPr="00BD3EF9" w:rsidRDefault="00BD3EF9" w:rsidP="00BD3EF9">
      <w:pPr>
        <w:rPr>
          <w:color w:val="000000" w:themeColor="text1"/>
          <w:szCs w:val="28"/>
        </w:rPr>
      </w:pPr>
      <w:r w:rsidRPr="00BD3EF9">
        <w:rPr>
          <w:color w:val="000000" w:themeColor="text1"/>
          <w:szCs w:val="28"/>
        </w:rPr>
        <w:t>We have completed the first year of our new corporate plan ‘Tenants at Heart’ and I’m delighted to report across the board improvements on our Tenant Satisfaction Measures. This cements Midland Heart very much in the top quartile within the sector.</w:t>
      </w:r>
    </w:p>
    <w:p w14:paraId="1EFB3DCB" w14:textId="77777777" w:rsidR="00BD3EF9" w:rsidRPr="00BD3EF9" w:rsidRDefault="00BD3EF9" w:rsidP="00BD3EF9">
      <w:pPr>
        <w:rPr>
          <w:color w:val="000000" w:themeColor="text1"/>
          <w:szCs w:val="28"/>
        </w:rPr>
      </w:pPr>
      <w:r w:rsidRPr="00BD3EF9">
        <w:rPr>
          <w:color w:val="000000" w:themeColor="text1"/>
          <w:szCs w:val="28"/>
        </w:rPr>
        <w:t xml:space="preserve">Satisfaction with our overall service increased </w:t>
      </w:r>
      <w:r w:rsidRPr="00BD3EF9">
        <w:rPr>
          <w:color w:val="000000" w:themeColor="text1"/>
          <w:position w:val="8"/>
          <w:szCs w:val="28"/>
        </w:rPr>
        <w:t>to</w:t>
      </w:r>
      <w:r w:rsidRPr="00BD3EF9">
        <w:rPr>
          <w:color w:val="000000" w:themeColor="text1"/>
          <w:szCs w:val="28"/>
        </w:rPr>
        <w:t xml:space="preserve"> </w:t>
      </w:r>
      <w:r w:rsidRPr="00BD3EF9">
        <w:rPr>
          <w:color w:val="000000" w:themeColor="text1"/>
          <w:spacing w:val="-4"/>
          <w:position w:val="2"/>
          <w:szCs w:val="28"/>
        </w:rPr>
        <w:t>81.3%</w:t>
      </w:r>
      <w:r w:rsidRPr="00BD3EF9">
        <w:rPr>
          <w:color w:val="000000" w:themeColor="text1"/>
          <w:szCs w:val="28"/>
        </w:rPr>
        <w:t xml:space="preserve"> </w:t>
      </w:r>
      <w:r w:rsidRPr="00BD3EF9">
        <w:rPr>
          <w:color w:val="000000" w:themeColor="text1"/>
          <w:position w:val="8"/>
          <w:szCs w:val="28"/>
        </w:rPr>
        <w:t>(78.7%, 2024/25) for Low Cost</w:t>
      </w:r>
      <w:r w:rsidRPr="00BD3EF9">
        <w:rPr>
          <w:color w:val="000000" w:themeColor="text1"/>
          <w:szCs w:val="28"/>
        </w:rPr>
        <w:t xml:space="preserve"> Rented Accommodation (LCRA); and</w:t>
      </w:r>
    </w:p>
    <w:p w14:paraId="277E4467" w14:textId="77777777" w:rsidR="00BD3EF9" w:rsidRPr="00BD3EF9" w:rsidRDefault="00BD3EF9" w:rsidP="00BD3EF9">
      <w:pPr>
        <w:rPr>
          <w:color w:val="000000" w:themeColor="text1"/>
          <w:szCs w:val="28"/>
        </w:rPr>
      </w:pPr>
      <w:r w:rsidRPr="00BD3EF9">
        <w:rPr>
          <w:color w:val="000000" w:themeColor="text1"/>
          <w:position w:val="8"/>
          <w:szCs w:val="28"/>
        </w:rPr>
        <w:t>A significant 8.2 points increase to</w:t>
      </w:r>
      <w:r w:rsidRPr="00BD3EF9">
        <w:rPr>
          <w:color w:val="000000" w:themeColor="text1"/>
          <w:position w:val="4"/>
          <w:szCs w:val="28"/>
        </w:rPr>
        <w:t xml:space="preserve"> </w:t>
      </w:r>
      <w:r w:rsidRPr="00BD3EF9">
        <w:rPr>
          <w:color w:val="000000" w:themeColor="text1"/>
          <w:spacing w:val="-4"/>
          <w:position w:val="4"/>
          <w:szCs w:val="28"/>
        </w:rPr>
        <w:t>61.7%</w:t>
      </w:r>
      <w:r w:rsidRPr="00BD3EF9">
        <w:rPr>
          <w:color w:val="000000" w:themeColor="text1"/>
          <w:szCs w:val="28"/>
        </w:rPr>
        <w:t xml:space="preserve"> (53.5%, 2024/25) for </w:t>
      </w:r>
      <w:proofErr w:type="gramStart"/>
      <w:r w:rsidRPr="00BD3EF9">
        <w:rPr>
          <w:color w:val="000000" w:themeColor="text1"/>
          <w:szCs w:val="28"/>
        </w:rPr>
        <w:t>Low Cost</w:t>
      </w:r>
      <w:proofErr w:type="gramEnd"/>
      <w:r w:rsidRPr="00BD3EF9">
        <w:rPr>
          <w:color w:val="000000" w:themeColor="text1"/>
          <w:szCs w:val="28"/>
        </w:rPr>
        <w:t xml:space="preserve"> Home Ownership (LCHO).</w:t>
      </w:r>
    </w:p>
    <w:p w14:paraId="3212EAFA" w14:textId="77777777" w:rsidR="00BD3EF9" w:rsidRPr="00BD3EF9" w:rsidRDefault="00BD3EF9" w:rsidP="00BD3EF9">
      <w:pPr>
        <w:rPr>
          <w:rFonts w:cs="Avenir Medium"/>
          <w:color w:val="000000" w:themeColor="text1"/>
          <w:szCs w:val="28"/>
        </w:rPr>
      </w:pPr>
      <w:r w:rsidRPr="00BD3EF9">
        <w:rPr>
          <w:rFonts w:cs="Avenir Medium"/>
          <w:color w:val="000000" w:themeColor="text1"/>
          <w:szCs w:val="28"/>
        </w:rPr>
        <w:t xml:space="preserve">These positive results have been delivered in the context of a demanding external operating environment as well as </w:t>
      </w:r>
      <w:proofErr w:type="gramStart"/>
      <w:r w:rsidRPr="00BD3EF9">
        <w:rPr>
          <w:rFonts w:cs="Avenir Medium"/>
          <w:color w:val="000000" w:themeColor="text1"/>
          <w:szCs w:val="28"/>
        </w:rPr>
        <w:t>a number of</w:t>
      </w:r>
      <w:proofErr w:type="gramEnd"/>
      <w:r w:rsidRPr="00BD3EF9">
        <w:rPr>
          <w:rFonts w:cs="Avenir Medium"/>
          <w:color w:val="000000" w:themeColor="text1"/>
          <w:szCs w:val="28"/>
        </w:rPr>
        <w:t xml:space="preserve"> specific structural challenges:</w:t>
      </w:r>
    </w:p>
    <w:p w14:paraId="1ACD3E35" w14:textId="77777777" w:rsidR="00BD3EF9" w:rsidRPr="00BD3EF9" w:rsidRDefault="00BD3EF9" w:rsidP="00BD3EF9">
      <w:pPr>
        <w:pStyle w:val="ListParagraph"/>
        <w:numPr>
          <w:ilvl w:val="0"/>
          <w:numId w:val="1"/>
        </w:numPr>
        <w:rPr>
          <w:rFonts w:cs="Avenir Medium"/>
          <w:color w:val="000000" w:themeColor="text1"/>
          <w:szCs w:val="28"/>
        </w:rPr>
      </w:pPr>
      <w:r w:rsidRPr="00BD3EF9">
        <w:rPr>
          <w:rFonts w:cs="Avenir Medium"/>
          <w:color w:val="000000" w:themeColor="text1"/>
          <w:szCs w:val="28"/>
        </w:rPr>
        <w:t>One-third of our homes are c100 years old (c10,000 homes), we have a higher proportion of pre-war properties than other large housing associations.</w:t>
      </w:r>
    </w:p>
    <w:p w14:paraId="4ED8325F" w14:textId="77777777" w:rsidR="00BD3EF9" w:rsidRPr="00BD3EF9" w:rsidRDefault="00BD3EF9" w:rsidP="00BD3EF9">
      <w:pPr>
        <w:pStyle w:val="ListParagraph"/>
        <w:numPr>
          <w:ilvl w:val="0"/>
          <w:numId w:val="1"/>
        </w:numPr>
        <w:rPr>
          <w:rFonts w:cs="Avenir Medium"/>
          <w:color w:val="000000" w:themeColor="text1"/>
          <w:szCs w:val="28"/>
        </w:rPr>
      </w:pPr>
      <w:r w:rsidRPr="00BD3EF9">
        <w:rPr>
          <w:rFonts w:cs="Avenir Medium"/>
          <w:color w:val="000000" w:themeColor="text1"/>
          <w:szCs w:val="28"/>
        </w:rPr>
        <w:lastRenderedPageBreak/>
        <w:t xml:space="preserve">41% of our properties are in the most deprived 10% of areas in England. </w:t>
      </w:r>
    </w:p>
    <w:p w14:paraId="57114C6A" w14:textId="77777777" w:rsidR="00BD3EF9" w:rsidRPr="00BD3EF9" w:rsidRDefault="00BD3EF9" w:rsidP="00BD3EF9">
      <w:pPr>
        <w:pStyle w:val="ListParagraph"/>
        <w:numPr>
          <w:ilvl w:val="0"/>
          <w:numId w:val="1"/>
        </w:numPr>
        <w:rPr>
          <w:rFonts w:cs="Avenir Medium"/>
          <w:color w:val="000000" w:themeColor="text1"/>
          <w:szCs w:val="28"/>
        </w:rPr>
      </w:pPr>
      <w:r w:rsidRPr="00BD3EF9">
        <w:rPr>
          <w:rFonts w:cs="Avenir Medium"/>
          <w:color w:val="000000" w:themeColor="text1"/>
          <w:szCs w:val="28"/>
        </w:rPr>
        <w:t xml:space="preserve">Birmingham has six of the poorest wards in England based on affordability.  </w:t>
      </w:r>
    </w:p>
    <w:p w14:paraId="4DAD598C" w14:textId="77777777" w:rsidR="00BD3EF9" w:rsidRPr="00BD3EF9" w:rsidRDefault="00BD3EF9" w:rsidP="00BD3EF9">
      <w:pPr>
        <w:pStyle w:val="ListParagraph"/>
        <w:numPr>
          <w:ilvl w:val="0"/>
          <w:numId w:val="1"/>
        </w:numPr>
        <w:rPr>
          <w:rFonts w:cs="Avenir Medium"/>
          <w:color w:val="000000" w:themeColor="text1"/>
          <w:szCs w:val="28"/>
        </w:rPr>
      </w:pPr>
      <w:r w:rsidRPr="00BD3EF9">
        <w:rPr>
          <w:rFonts w:cs="Avenir Medium"/>
          <w:color w:val="000000" w:themeColor="text1"/>
          <w:szCs w:val="28"/>
        </w:rPr>
        <w:t>Given Local Authority nominations, we have above average vulnerable tenants.</w:t>
      </w:r>
    </w:p>
    <w:p w14:paraId="0E511DF0" w14:textId="77777777" w:rsidR="00BD3EF9" w:rsidRPr="00BD3EF9" w:rsidRDefault="00BD3EF9" w:rsidP="00BD3EF9">
      <w:pPr>
        <w:pStyle w:val="ListParagraph"/>
        <w:numPr>
          <w:ilvl w:val="0"/>
          <w:numId w:val="1"/>
        </w:numPr>
        <w:rPr>
          <w:rFonts w:cs="Avenir Medium"/>
          <w:color w:val="000000" w:themeColor="text1"/>
          <w:szCs w:val="28"/>
        </w:rPr>
      </w:pPr>
      <w:r w:rsidRPr="00BD3EF9">
        <w:rPr>
          <w:rFonts w:cs="Avenir Medium"/>
          <w:color w:val="000000" w:themeColor="text1"/>
          <w:szCs w:val="28"/>
        </w:rPr>
        <w:t>More than half of tenants pay all or part of their rent themselves (cost of living).</w:t>
      </w:r>
    </w:p>
    <w:p w14:paraId="58F63E01" w14:textId="77777777" w:rsidR="00BD3EF9" w:rsidRPr="00BD3EF9" w:rsidRDefault="00BD3EF9" w:rsidP="00BD3EF9">
      <w:pPr>
        <w:pStyle w:val="ListParagraph"/>
        <w:numPr>
          <w:ilvl w:val="0"/>
          <w:numId w:val="1"/>
        </w:numPr>
        <w:rPr>
          <w:rFonts w:cs="Avenir Medium"/>
          <w:color w:val="000000" w:themeColor="text1"/>
          <w:szCs w:val="28"/>
        </w:rPr>
      </w:pPr>
      <w:r w:rsidRPr="00BD3EF9">
        <w:rPr>
          <w:rFonts w:cs="Avenir Medium"/>
          <w:color w:val="000000" w:themeColor="text1"/>
          <w:szCs w:val="28"/>
        </w:rPr>
        <w:t>Given our geography, our homes are inherently of relative low value.</w:t>
      </w:r>
    </w:p>
    <w:p w14:paraId="79B58094" w14:textId="77777777" w:rsidR="00BD3EF9" w:rsidRPr="00BD3EF9" w:rsidRDefault="00BD3EF9" w:rsidP="00BD3EF9">
      <w:pPr>
        <w:pStyle w:val="ListParagraph"/>
        <w:numPr>
          <w:ilvl w:val="0"/>
          <w:numId w:val="1"/>
        </w:numPr>
        <w:rPr>
          <w:rFonts w:cs="Avenir Medium"/>
          <w:color w:val="000000" w:themeColor="text1"/>
          <w:szCs w:val="28"/>
        </w:rPr>
      </w:pPr>
      <w:r w:rsidRPr="00BD3EF9">
        <w:rPr>
          <w:rFonts w:cs="Avenir Medium"/>
          <w:color w:val="000000" w:themeColor="text1"/>
          <w:szCs w:val="28"/>
        </w:rPr>
        <w:t xml:space="preserve">Our homes are in neighbourhoods where there are high concentrations </w:t>
      </w:r>
      <w:r w:rsidRPr="00BD3EF9">
        <w:rPr>
          <w:rFonts w:cs="Avenir Medium"/>
          <w:color w:val="000000" w:themeColor="text1"/>
          <w:szCs w:val="28"/>
        </w:rPr>
        <w:br/>
        <w:t>of HMOs.</w:t>
      </w:r>
    </w:p>
    <w:p w14:paraId="4312B443" w14:textId="77777777" w:rsidR="00BD3EF9" w:rsidRDefault="00BD3EF9" w:rsidP="00341050">
      <w:r w:rsidRPr="00BD3EF9">
        <w:t xml:space="preserve">As our operating environment changes, we continue to actively listen to tenants to anchor how we can shape, plan and deliver against their priorities. Investing in existing homes is paramount, improving energy efficiency (tackling fuel poverty) and more simplified, visible and responsive service standards are clear priorities whilst ensuring we remain a financially secure landlord. We also know we need to build more new homes as a sector. </w:t>
      </w:r>
      <w:proofErr w:type="gramStart"/>
      <w:r w:rsidRPr="00BD3EF9">
        <w:t>All of</w:t>
      </w:r>
      <w:proofErr w:type="gramEnd"/>
      <w:r w:rsidRPr="00BD3EF9">
        <w:t xml:space="preserve"> these priorities are underpinned by the need for colleagues to have the right skills, professionalism and the Midland Heart mindset. </w:t>
      </w:r>
    </w:p>
    <w:p w14:paraId="3F9A49FA" w14:textId="26D4CC89" w:rsidR="00BD3EF9" w:rsidRPr="00341050" w:rsidRDefault="00341050" w:rsidP="00341050">
      <w:pPr>
        <w:rPr>
          <w:color w:val="000000" w:themeColor="text1"/>
          <w:szCs w:val="28"/>
        </w:rPr>
      </w:pPr>
      <w:r>
        <w:t>We can see the impact of our work on the increase in the number of tenants who are very satisfied with our overall services up from 43.5% last year to 48.8% in 2025/26 (LCRA).</w:t>
      </w:r>
    </w:p>
    <w:p w14:paraId="2C27EF1C" w14:textId="77777777" w:rsidR="00BD3EF9" w:rsidRDefault="00BD3EF9" w:rsidP="00BD3EF9">
      <w:pPr>
        <w:rPr>
          <w:rFonts w:cs="Avenir Medium"/>
          <w:color w:val="000000" w:themeColor="text1"/>
          <w:szCs w:val="28"/>
        </w:rPr>
      </w:pPr>
      <w:r w:rsidRPr="00BD3EF9">
        <w:rPr>
          <w:rFonts w:cs="Avenir Medium"/>
          <w:color w:val="000000" w:themeColor="text1"/>
          <w:szCs w:val="28"/>
        </w:rPr>
        <w:t xml:space="preserve">There are few organisations that have a G1, V1, C1 and A1 rating from the Regulator (Governance, Viability and Consumer standards) and Moody’s credit rating agency. In August 2025, following a thorough external assessment, we were also proud to be awarded an accreditation in Tenant Engagement by the Tenant Participation </w:t>
      </w:r>
      <w:r w:rsidRPr="00BD3EF9">
        <w:rPr>
          <w:rFonts w:cs="Avenir Medium"/>
          <w:color w:val="000000" w:themeColor="text1"/>
          <w:szCs w:val="28"/>
        </w:rPr>
        <w:lastRenderedPageBreak/>
        <w:t>Advisory Service (</w:t>
      </w:r>
      <w:proofErr w:type="spellStart"/>
      <w:r w:rsidRPr="00BD3EF9">
        <w:rPr>
          <w:rFonts w:cs="Avenir Medium"/>
          <w:color w:val="000000" w:themeColor="text1"/>
          <w:szCs w:val="28"/>
        </w:rPr>
        <w:t>Tpas</w:t>
      </w:r>
      <w:proofErr w:type="spellEnd"/>
      <w:r w:rsidRPr="00BD3EF9">
        <w:rPr>
          <w:rFonts w:cs="Avenir Medium"/>
          <w:color w:val="000000" w:themeColor="text1"/>
          <w:szCs w:val="28"/>
        </w:rPr>
        <w:t>). This is a very real strength which also sits alongside our Customer Service Excellence accreditation. This is a nationally recognised standard that provides independent assurance of customer-focused service delivery. We have consistently held this accreditation since 2015.</w:t>
      </w:r>
    </w:p>
    <w:p w14:paraId="0AB97408" w14:textId="77777777" w:rsidR="00341050" w:rsidRDefault="00341050" w:rsidP="00BD3EF9">
      <w:pPr>
        <w:rPr>
          <w:rFonts w:cs="Avenir Medium"/>
          <w:color w:val="000000" w:themeColor="text1"/>
          <w:szCs w:val="28"/>
        </w:rPr>
      </w:pPr>
      <w:r>
        <w:rPr>
          <w:rFonts w:cs="Avenir Medium"/>
          <w:color w:val="000000" w:themeColor="text1"/>
          <w:szCs w:val="28"/>
        </w:rPr>
        <w:t xml:space="preserve">We know there is more to do, and we’re certainly looking forward to delivering year two (2026/27) of our ambitions </w:t>
      </w:r>
      <w:hyperlink r:id="rId5" w:history="1">
        <w:r w:rsidRPr="00341050">
          <w:rPr>
            <w:rStyle w:val="Hyperlink"/>
            <w:rFonts w:cs="Avenir Medium"/>
            <w:szCs w:val="28"/>
          </w:rPr>
          <w:t>Tenants at Heart corporate plan.</w:t>
        </w:r>
      </w:hyperlink>
    </w:p>
    <w:p w14:paraId="2C568156" w14:textId="26BF0F44" w:rsidR="00BD3EF9" w:rsidRPr="00341050" w:rsidRDefault="00BD3EF9" w:rsidP="00BD3EF9">
      <w:pPr>
        <w:rPr>
          <w:rFonts w:cs="Avenir Medium"/>
          <w:color w:val="000000" w:themeColor="text1"/>
          <w:szCs w:val="28"/>
        </w:rPr>
      </w:pPr>
      <w:r w:rsidRPr="00BD3EF9">
        <w:rPr>
          <w:color w:val="000000" w:themeColor="text1"/>
          <w:spacing w:val="-3"/>
          <w:szCs w:val="28"/>
        </w:rPr>
        <w:t>Glenn Harris MBE</w:t>
      </w:r>
      <w:r w:rsidRPr="00BD3EF9">
        <w:rPr>
          <w:color w:val="000000" w:themeColor="text1"/>
          <w:spacing w:val="-3"/>
          <w:szCs w:val="28"/>
        </w:rPr>
        <w:br/>
      </w:r>
      <w:r w:rsidRPr="00BD3EF9">
        <w:rPr>
          <w:rFonts w:cs="Avenir"/>
          <w:color w:val="000000" w:themeColor="text1"/>
          <w:spacing w:val="-3"/>
          <w:szCs w:val="28"/>
        </w:rPr>
        <w:t>Chief Executive, Midland Heart</w:t>
      </w:r>
    </w:p>
    <w:p w14:paraId="1A736F4F" w14:textId="77777777" w:rsidR="00BD3EF9" w:rsidRDefault="00BD3EF9" w:rsidP="00BD3EF9"/>
    <w:p w14:paraId="5FEE35E5" w14:textId="06A301FD" w:rsidR="00341050" w:rsidRPr="00F7049C" w:rsidRDefault="00F7049C" w:rsidP="00BD3EF9">
      <w:pPr>
        <w:rPr>
          <w:b/>
          <w:bCs/>
          <w:sz w:val="36"/>
          <w:szCs w:val="32"/>
        </w:rPr>
      </w:pPr>
      <w:r w:rsidRPr="00F7049C">
        <w:rPr>
          <w:b/>
          <w:bCs/>
          <w:sz w:val="36"/>
          <w:szCs w:val="32"/>
        </w:rPr>
        <w:t>Foreword</w:t>
      </w:r>
    </w:p>
    <w:p w14:paraId="3A4232A9" w14:textId="77777777" w:rsidR="00E93E3F" w:rsidRPr="00E93E3F" w:rsidRDefault="00E93E3F" w:rsidP="00E93E3F">
      <w:pPr>
        <w:rPr>
          <w:color w:val="000000" w:themeColor="text1"/>
          <w:szCs w:val="28"/>
        </w:rPr>
      </w:pPr>
      <w:r w:rsidRPr="00E93E3F">
        <w:rPr>
          <w:color w:val="000000" w:themeColor="text1"/>
          <w:szCs w:val="28"/>
        </w:rPr>
        <w:t>As an involved tenant, I’m pleased to introduce Midland Heart’s Tenant Satisfaction Measures (TSMs) report for 2025–26 as part of the Regulator for Social Housing (RSH) requirements for overseeing the performance of social housing landlords.</w:t>
      </w:r>
    </w:p>
    <w:p w14:paraId="189E6240" w14:textId="77777777" w:rsidR="00E93E3F" w:rsidRPr="00E93E3F" w:rsidRDefault="00E93E3F" w:rsidP="00E93E3F">
      <w:pPr>
        <w:rPr>
          <w:rFonts w:cs="Avenir"/>
          <w:color w:val="000000" w:themeColor="text1"/>
          <w:szCs w:val="28"/>
        </w:rPr>
      </w:pPr>
      <w:r w:rsidRPr="00E93E3F">
        <w:rPr>
          <w:rFonts w:cs="Avenir"/>
          <w:color w:val="000000" w:themeColor="text1"/>
          <w:szCs w:val="28"/>
        </w:rPr>
        <w:t>There are 12 TSM perception survey measures, using tenant input collected from perception surveys. The report enables the RSH to see how landlords are delivering the services tenants rely on. It also enables tenants to see how well their landlord is performing, giving us the opportunity to challenge services that are underperforming and to help shape improvements to service delivery.</w:t>
      </w:r>
    </w:p>
    <w:p w14:paraId="24C124EA" w14:textId="56D2CC21" w:rsidR="00E93E3F" w:rsidRPr="00E93E3F" w:rsidRDefault="00E93E3F" w:rsidP="00E93E3F">
      <w:pPr>
        <w:rPr>
          <w:rFonts w:cs="Avenir"/>
          <w:color w:val="000000" w:themeColor="text1"/>
          <w:szCs w:val="28"/>
        </w:rPr>
      </w:pPr>
      <w:r w:rsidRPr="00E93E3F">
        <w:rPr>
          <w:rFonts w:cs="Avenir"/>
          <w:color w:val="000000" w:themeColor="text1"/>
          <w:szCs w:val="28"/>
        </w:rPr>
        <w:t xml:space="preserve">This year’s results show that satisfaction increased in 10 of the measures, with the biggest increase in complaints handling, up 8.1%. That suggests progress in how concerns are being listened to and acted on. At the same time, two measures fell, with the largest decrease seen in communal areas being kept clean and well maintained, which is down 2.9%. This is a clear reminder that everyday </w:t>
      </w:r>
      <w:r w:rsidRPr="00E93E3F">
        <w:rPr>
          <w:rFonts w:cs="Avenir"/>
          <w:color w:val="000000" w:themeColor="text1"/>
          <w:szCs w:val="28"/>
        </w:rPr>
        <w:lastRenderedPageBreak/>
        <w:t>services still have a direct impact on how we feel about our homes and neighbourhoods.</w:t>
      </w:r>
    </w:p>
    <w:p w14:paraId="20B1DD95" w14:textId="77777777" w:rsidR="00E93E3F" w:rsidRPr="00E93E3F" w:rsidRDefault="00E93E3F" w:rsidP="00E93E3F">
      <w:pPr>
        <w:rPr>
          <w:rFonts w:cs="Avenir"/>
          <w:color w:val="000000" w:themeColor="text1"/>
          <w:szCs w:val="28"/>
        </w:rPr>
      </w:pPr>
      <w:r w:rsidRPr="00E93E3F">
        <w:rPr>
          <w:rFonts w:cs="Avenir"/>
          <w:color w:val="000000" w:themeColor="text1"/>
          <w:szCs w:val="28"/>
        </w:rPr>
        <w:t>New contracts have just been put in place to improve these services. Once these have bedded in, we hope to see an improvement in service performance and in turn an increase in satisfaction levels.</w:t>
      </w:r>
    </w:p>
    <w:p w14:paraId="628E55EC" w14:textId="77777777" w:rsidR="00E93E3F" w:rsidRPr="00E93E3F" w:rsidRDefault="00E93E3F" w:rsidP="00E93E3F">
      <w:pPr>
        <w:rPr>
          <w:rFonts w:cs="Avenir"/>
          <w:color w:val="000000" w:themeColor="text1"/>
          <w:szCs w:val="28"/>
        </w:rPr>
      </w:pPr>
      <w:r w:rsidRPr="00E93E3F">
        <w:rPr>
          <w:rFonts w:cs="Avenir"/>
          <w:color w:val="000000" w:themeColor="text1"/>
          <w:szCs w:val="28"/>
        </w:rPr>
        <w:t>Over the last few years, the MY VOICE tenant involvement framework has been increased by adding more focus groups, such as Damp and Mould, Complaints and Procurement, ensuring the tenant voice helps shape procedures and policies.</w:t>
      </w:r>
    </w:p>
    <w:p w14:paraId="098332CD" w14:textId="77777777" w:rsidR="00E93E3F" w:rsidRPr="00E93E3F" w:rsidRDefault="00E93E3F" w:rsidP="00E93E3F">
      <w:pPr>
        <w:rPr>
          <w:rFonts w:cs="Avenir"/>
          <w:color w:val="000000" w:themeColor="text1"/>
          <w:szCs w:val="28"/>
        </w:rPr>
      </w:pPr>
      <w:r w:rsidRPr="00E93E3F">
        <w:rPr>
          <w:rFonts w:cs="Avenir"/>
          <w:color w:val="000000" w:themeColor="text1"/>
          <w:szCs w:val="28"/>
        </w:rPr>
        <w:t>For me, one of the biggest steps forward this year is that, for the first time, the tenant voice helped to shape the new corporate plan, Tenants at Heart, helping Midland Heart plan for the future—not only building new homes, but ensuring older properties are maintained to a safe and comfortable standard.</w:t>
      </w:r>
    </w:p>
    <w:p w14:paraId="0940A3D0" w14:textId="77777777" w:rsidR="00E93E3F" w:rsidRPr="00E93E3F" w:rsidRDefault="00E93E3F" w:rsidP="00E93E3F">
      <w:pPr>
        <w:rPr>
          <w:rFonts w:cs="Avenir"/>
          <w:color w:val="000000" w:themeColor="text1"/>
          <w:szCs w:val="28"/>
        </w:rPr>
      </w:pPr>
      <w:r w:rsidRPr="00E93E3F">
        <w:rPr>
          <w:rFonts w:cs="Avenir"/>
          <w:color w:val="000000" w:themeColor="text1"/>
          <w:szCs w:val="28"/>
        </w:rPr>
        <w:t>Thank you to every tenant who took the time to share their views. Please continue to complete tenant surveys, as this helps involved tenants ensure your views are listened to when shaping the future.</w:t>
      </w:r>
    </w:p>
    <w:p w14:paraId="0FD92507" w14:textId="77777777" w:rsidR="00E93E3F" w:rsidRPr="00E93E3F" w:rsidRDefault="00E93E3F" w:rsidP="00E93E3F">
      <w:pPr>
        <w:rPr>
          <w:rFonts w:cs="Avenir"/>
          <w:color w:val="000000" w:themeColor="text1"/>
          <w:szCs w:val="28"/>
        </w:rPr>
      </w:pPr>
    </w:p>
    <w:p w14:paraId="186E3571" w14:textId="77777777" w:rsidR="00E93E3F" w:rsidRDefault="00E93E3F" w:rsidP="00E93E3F">
      <w:pPr>
        <w:rPr>
          <w:rFonts w:cs="Avenir"/>
          <w:color w:val="000000" w:themeColor="text1"/>
          <w:spacing w:val="-3"/>
          <w:szCs w:val="28"/>
        </w:rPr>
      </w:pPr>
      <w:r w:rsidRPr="00E93E3F">
        <w:rPr>
          <w:color w:val="000000" w:themeColor="text1"/>
          <w:spacing w:val="-3"/>
          <w:szCs w:val="28"/>
        </w:rPr>
        <w:t>Trevor Stanley</w:t>
      </w:r>
      <w:r w:rsidRPr="00E93E3F">
        <w:rPr>
          <w:color w:val="000000" w:themeColor="text1"/>
          <w:spacing w:val="-3"/>
          <w:szCs w:val="28"/>
        </w:rPr>
        <w:br/>
      </w:r>
      <w:r w:rsidRPr="00E93E3F">
        <w:rPr>
          <w:rFonts w:cs="Avenir"/>
          <w:color w:val="000000" w:themeColor="text1"/>
          <w:spacing w:val="-3"/>
          <w:szCs w:val="28"/>
        </w:rPr>
        <w:t>Chair of My Impact</w:t>
      </w:r>
    </w:p>
    <w:p w14:paraId="39F13051" w14:textId="77777777" w:rsidR="00E93E3F" w:rsidRDefault="00E93E3F" w:rsidP="00E93E3F">
      <w:pPr>
        <w:rPr>
          <w:rFonts w:cs="Avenir"/>
          <w:color w:val="000000" w:themeColor="text1"/>
          <w:spacing w:val="-3"/>
          <w:szCs w:val="28"/>
        </w:rPr>
      </w:pPr>
    </w:p>
    <w:p w14:paraId="40806926" w14:textId="74D756A2" w:rsidR="00E93E3F" w:rsidRPr="00E93E3F" w:rsidRDefault="00E93E3F" w:rsidP="00E93E3F">
      <w:pPr>
        <w:pStyle w:val="Heading1"/>
        <w:rPr>
          <w:rFonts w:ascii="Avenir Medium" w:hAnsi="Avenir Medium"/>
          <w:sz w:val="28"/>
        </w:rPr>
      </w:pPr>
      <w:r>
        <w:t>Introduction</w:t>
      </w:r>
    </w:p>
    <w:p w14:paraId="6A4D2B48" w14:textId="372E5947" w:rsidR="00E93E3F" w:rsidRPr="00E93E3F" w:rsidRDefault="00E93E3F" w:rsidP="00E93E3F">
      <w:pPr>
        <w:pStyle w:val="BasicParagraph"/>
        <w:suppressAutoHyphens/>
        <w:spacing w:before="113"/>
        <w:rPr>
          <w:rFonts w:ascii="Avenir Medium" w:hAnsi="Avenir Medium" w:cs="Avenir Black"/>
          <w:color w:val="000000" w:themeColor="text1"/>
          <w:spacing w:val="-2"/>
          <w:sz w:val="28"/>
          <w:szCs w:val="28"/>
          <w14:textOutline w14:w="9525" w14:cap="flat" w14:cmpd="sng" w14:algn="ctr">
            <w14:noFill/>
            <w14:prstDash w14:val="solid"/>
            <w14:round/>
          </w14:textOutline>
        </w:rPr>
      </w:pPr>
      <w:r w:rsidRPr="00E93E3F">
        <w:rPr>
          <w:rFonts w:ascii="Avenir Medium" w:hAnsi="Avenir Medium" w:cs="Avenir Black"/>
          <w:color w:val="000000" w:themeColor="text1"/>
          <w:spacing w:val="-2"/>
          <w:sz w:val="28"/>
          <w:szCs w:val="28"/>
          <w14:textOutline w14:w="9525" w14:cap="flat" w14:cmpd="sng" w14:algn="ctr">
            <w14:noFill/>
            <w14:prstDash w14:val="solid"/>
            <w14:round/>
          </w14:textOutline>
        </w:rPr>
        <w:t xml:space="preserve">The Tenant Satisfaction Measures (TSMs) were introduced by the Regulator for Social Housing (RSH) in April 2023 to evaluate landlord services. This report details our feedback from the 12 TSM Perception Survey measures for 2025/26, along with our Management Information results. You can find our previous TSM publications </w:t>
      </w:r>
      <w:r w:rsidRPr="00E93E3F">
        <w:rPr>
          <w:rFonts w:ascii="Avenir Medium" w:hAnsi="Avenir Medium" w:cs="Avenir Black"/>
          <w:color w:val="000000" w:themeColor="text1"/>
          <w:spacing w:val="-2"/>
          <w:sz w:val="28"/>
          <w:szCs w:val="28"/>
          <w:u w:val="thick"/>
          <w14:textOutline w14:w="9525" w14:cap="flat" w14:cmpd="sng" w14:algn="ctr">
            <w14:noFill/>
            <w14:prstDash w14:val="solid"/>
            <w14:round/>
          </w14:textOutline>
        </w:rPr>
        <w:t>here.</w:t>
      </w:r>
      <w:r w:rsidRPr="00E93E3F">
        <w:rPr>
          <w:rFonts w:ascii="Avenir Medium" w:hAnsi="Avenir Medium" w:cs="Avenir Black"/>
          <w:color w:val="000000" w:themeColor="text1"/>
          <w:spacing w:val="-2"/>
          <w:sz w:val="28"/>
          <w:szCs w:val="28"/>
          <w14:textOutline w14:w="9525" w14:cap="flat" w14:cmpd="sng" w14:algn="ctr">
            <w14:noFill/>
            <w14:prstDash w14:val="solid"/>
            <w14:round/>
          </w14:textOutline>
        </w:rPr>
        <w:t xml:space="preserve"> </w:t>
      </w:r>
    </w:p>
    <w:p w14:paraId="2D8251E8" w14:textId="77777777" w:rsidR="00E93E3F" w:rsidRPr="00E93E3F" w:rsidRDefault="00E93E3F" w:rsidP="00E93E3F">
      <w:pPr>
        <w:pStyle w:val="BasicParagraph"/>
        <w:suppressAutoHyphens/>
        <w:spacing w:before="113"/>
        <w:rPr>
          <w:rFonts w:ascii="Avenir Medium" w:hAnsi="Avenir Medium" w:cs="Avenir Medium"/>
          <w:color w:val="000000" w:themeColor="text1"/>
          <w:spacing w:val="-2"/>
          <w:sz w:val="28"/>
          <w:szCs w:val="28"/>
          <w14:textOutline w14:w="9525" w14:cap="flat" w14:cmpd="sng" w14:algn="ctr">
            <w14:noFill/>
            <w14:prstDash w14:val="solid"/>
            <w14:round/>
          </w14:textOutline>
        </w:rPr>
      </w:pPr>
      <w:r w:rsidRPr="00E93E3F">
        <w:rPr>
          <w:rFonts w:ascii="Avenir Medium" w:hAnsi="Avenir Medium" w:cs="Avenir Medium"/>
          <w:color w:val="000000" w:themeColor="text1"/>
          <w:spacing w:val="-2"/>
          <w:sz w:val="28"/>
          <w:szCs w:val="28"/>
          <w14:textOutline w14:w="9525" w14:cap="flat" w14:cmpd="sng" w14:algn="ctr">
            <w14:noFill/>
            <w14:prstDash w14:val="solid"/>
            <w14:round/>
          </w14:textOutline>
        </w:rPr>
        <w:lastRenderedPageBreak/>
        <w:t>For the Tenant Perception Survey, ‘tenant’ refers to the lead tenant in Low-Cost Rented Accommodation (LCRA) or homeowner in Low-Cost Home Ownership (LCHO) homes. The Perception Survey asks respondents to offer broad feedback on their experience of living in a Midland Heart home and accessing our services.</w:t>
      </w:r>
    </w:p>
    <w:p w14:paraId="04760AD7" w14:textId="7B8D0892" w:rsidR="00E93E3F" w:rsidRDefault="00E93E3F" w:rsidP="00E93E3F">
      <w:pPr>
        <w:rPr>
          <w:rFonts w:cs="Avenir Medium"/>
          <w:color w:val="000000" w:themeColor="text1"/>
          <w:spacing w:val="-2"/>
          <w:szCs w:val="28"/>
          <w14:textOutline w14:w="9525" w14:cap="flat" w14:cmpd="sng" w14:algn="ctr">
            <w14:noFill/>
            <w14:prstDash w14:val="solid"/>
            <w14:round/>
          </w14:textOutline>
        </w:rPr>
      </w:pPr>
      <w:r w:rsidRPr="00E93E3F">
        <w:rPr>
          <w:rFonts w:cs="Avenir Medium"/>
          <w:color w:val="000000" w:themeColor="text1"/>
          <w:spacing w:val="-2"/>
          <w:szCs w:val="28"/>
          <w14:textOutline w14:w="9525" w14:cap="flat" w14:cmpd="sng" w14:algn="ctr">
            <w14:noFill/>
            <w14:prstDash w14:val="solid"/>
            <w14:round/>
          </w14:textOutline>
        </w:rPr>
        <w:t>Between April 2025 and March 2026,</w:t>
      </w:r>
      <w:r w:rsidRPr="00E93E3F">
        <w:rPr>
          <w:rFonts w:cs="Avenir Black"/>
          <w:color w:val="000000" w:themeColor="text1"/>
          <w:spacing w:val="-2"/>
          <w:szCs w:val="28"/>
          <w14:textOutline w14:w="9525" w14:cap="flat" w14:cmpd="sng" w14:algn="ctr">
            <w14:noFill/>
            <w14:prstDash w14:val="solid"/>
            <w14:round/>
          </w14:textOutline>
        </w:rPr>
        <w:t xml:space="preserve"> 2,280 tenants and 358 homeowners</w:t>
      </w:r>
      <w:r w:rsidRPr="00E93E3F">
        <w:rPr>
          <w:rFonts w:cs="Avenir Medium"/>
          <w:color w:val="000000" w:themeColor="text1"/>
          <w:spacing w:val="-2"/>
          <w:szCs w:val="28"/>
          <w14:textOutline w14:w="9525" w14:cap="flat" w14:cmpd="sng" w14:algn="ctr">
            <w14:noFill/>
            <w14:prstDash w14:val="solid"/>
            <w14:round/>
          </w14:textOutline>
        </w:rPr>
        <w:t xml:space="preserve"> took part in a TSM survey. We’d like to thank every one of those tenants and homeowners for giving up their time to share their experiences and feedback. The views of our tenants and homeowners form the basis for Tenants at Heart and all feedback is used to help strengthen our plans for improvement.</w:t>
      </w:r>
    </w:p>
    <w:p w14:paraId="04A73662" w14:textId="77777777" w:rsidR="005011DE" w:rsidRDefault="005011DE" w:rsidP="005011DE">
      <w:pPr>
        <w:pStyle w:val="Heading1"/>
      </w:pPr>
    </w:p>
    <w:p w14:paraId="57846BE1" w14:textId="46B764EA" w:rsidR="005011DE" w:rsidRDefault="005011DE" w:rsidP="005011DE">
      <w:pPr>
        <w:pStyle w:val="Heading1"/>
      </w:pPr>
      <w:bookmarkStart w:id="1" w:name="_OUR_RESULTS"/>
      <w:bookmarkEnd w:id="1"/>
      <w:r>
        <w:t>OUR RESULTS</w:t>
      </w:r>
    </w:p>
    <w:p w14:paraId="3B6BC253" w14:textId="361DD67D" w:rsidR="005011DE" w:rsidRPr="005011DE" w:rsidRDefault="005011DE" w:rsidP="005011DE">
      <w:r>
        <w:t>Tenant Perception Measures 2025/26</w:t>
      </w:r>
    </w:p>
    <w:tbl>
      <w:tblPr>
        <w:tblStyle w:val="TableGrid"/>
        <w:tblW w:w="0" w:type="auto"/>
        <w:tblLook w:val="04A0" w:firstRow="1" w:lastRow="0" w:firstColumn="1" w:lastColumn="0" w:noHBand="0" w:noVBand="1"/>
      </w:tblPr>
      <w:tblGrid>
        <w:gridCol w:w="2302"/>
        <w:gridCol w:w="1649"/>
        <w:gridCol w:w="1707"/>
        <w:gridCol w:w="1650"/>
        <w:gridCol w:w="1708"/>
      </w:tblGrid>
      <w:tr w:rsidR="005011DE" w14:paraId="2D4AEC25" w14:textId="77777777" w:rsidTr="005011DE">
        <w:tc>
          <w:tcPr>
            <w:tcW w:w="1855" w:type="dxa"/>
            <w:vAlign w:val="center"/>
          </w:tcPr>
          <w:p w14:paraId="3ED00C5F" w14:textId="5790DC77" w:rsidR="005011DE" w:rsidRPr="005011DE" w:rsidRDefault="005011DE" w:rsidP="005011DE">
            <w:pPr>
              <w:rPr>
                <w:rFonts w:ascii="Avenir Book" w:hAnsi="Avenir Book"/>
                <w:b/>
                <w:bCs/>
                <w:szCs w:val="28"/>
              </w:rPr>
            </w:pPr>
            <w:r w:rsidRPr="005011DE">
              <w:rPr>
                <w:rFonts w:ascii="Avenir Book" w:hAnsi="Avenir Book"/>
                <w:b/>
                <w:bCs/>
                <w:szCs w:val="28"/>
              </w:rPr>
              <w:t>Tenant Perception Measures</w:t>
            </w:r>
          </w:p>
        </w:tc>
        <w:tc>
          <w:tcPr>
            <w:tcW w:w="1790" w:type="dxa"/>
            <w:vAlign w:val="center"/>
          </w:tcPr>
          <w:p w14:paraId="4E776E14" w14:textId="0F17D109" w:rsidR="005011DE" w:rsidRPr="005011DE" w:rsidRDefault="005011DE" w:rsidP="005011DE">
            <w:pPr>
              <w:rPr>
                <w:rFonts w:ascii="Avenir Book" w:hAnsi="Avenir Book"/>
                <w:b/>
                <w:bCs/>
                <w:szCs w:val="28"/>
              </w:rPr>
            </w:pPr>
            <w:r w:rsidRPr="005011DE">
              <w:rPr>
                <w:rFonts w:ascii="Avenir Book" w:hAnsi="Avenir Book"/>
                <w:b/>
                <w:bCs/>
                <w:szCs w:val="28"/>
              </w:rPr>
              <w:t>LCRA</w:t>
            </w:r>
          </w:p>
        </w:tc>
        <w:tc>
          <w:tcPr>
            <w:tcW w:w="1789" w:type="dxa"/>
            <w:vAlign w:val="center"/>
          </w:tcPr>
          <w:p w14:paraId="1FBAF5B4" w14:textId="77777777" w:rsidR="005011DE" w:rsidRPr="005011DE" w:rsidRDefault="005011DE" w:rsidP="005011DE">
            <w:pPr>
              <w:pStyle w:val="TableHeader"/>
              <w:jc w:val="center"/>
              <w:rPr>
                <w:rFonts w:ascii="Avenir Book" w:hAnsi="Avenir Book"/>
                <w:b/>
                <w:bCs/>
                <w:sz w:val="28"/>
                <w:szCs w:val="28"/>
              </w:rPr>
            </w:pPr>
            <w:r w:rsidRPr="005011DE">
              <w:rPr>
                <w:rFonts w:ascii="Avenir Book" w:hAnsi="Avenir Book"/>
                <w:b/>
                <w:bCs/>
                <w:sz w:val="28"/>
                <w:szCs w:val="28"/>
              </w:rPr>
              <w:t>Change</w:t>
            </w:r>
          </w:p>
          <w:p w14:paraId="56C6DFBD" w14:textId="6270AD0A" w:rsidR="005011DE" w:rsidRPr="005011DE" w:rsidRDefault="005011DE" w:rsidP="005011DE">
            <w:pPr>
              <w:rPr>
                <w:rFonts w:ascii="Avenir Book" w:hAnsi="Avenir Book"/>
                <w:b/>
                <w:bCs/>
                <w:szCs w:val="28"/>
              </w:rPr>
            </w:pPr>
            <w:r w:rsidRPr="005011DE">
              <w:rPr>
                <w:rFonts w:ascii="Avenir Book" w:hAnsi="Avenir Book" w:cs="Avenir Medium"/>
                <w:b/>
                <w:bCs/>
                <w:szCs w:val="28"/>
              </w:rPr>
              <w:t>(on 2024/25)</w:t>
            </w:r>
          </w:p>
        </w:tc>
        <w:tc>
          <w:tcPr>
            <w:tcW w:w="1791" w:type="dxa"/>
            <w:vAlign w:val="center"/>
          </w:tcPr>
          <w:p w14:paraId="268233C6" w14:textId="17AB50BF" w:rsidR="005011DE" w:rsidRPr="005011DE" w:rsidRDefault="005011DE" w:rsidP="005011DE">
            <w:pPr>
              <w:rPr>
                <w:rFonts w:ascii="Avenir Book" w:hAnsi="Avenir Book"/>
                <w:b/>
                <w:bCs/>
                <w:szCs w:val="28"/>
              </w:rPr>
            </w:pPr>
            <w:r w:rsidRPr="005011DE">
              <w:rPr>
                <w:rFonts w:ascii="Avenir Book" w:hAnsi="Avenir Book"/>
                <w:b/>
                <w:bCs/>
                <w:szCs w:val="28"/>
              </w:rPr>
              <w:t>LCHO</w:t>
            </w:r>
          </w:p>
        </w:tc>
        <w:tc>
          <w:tcPr>
            <w:tcW w:w="1791" w:type="dxa"/>
            <w:vAlign w:val="center"/>
          </w:tcPr>
          <w:p w14:paraId="22456962" w14:textId="77777777" w:rsidR="005011DE" w:rsidRPr="005011DE" w:rsidRDefault="005011DE" w:rsidP="005011DE">
            <w:pPr>
              <w:pStyle w:val="TableHeader"/>
              <w:jc w:val="center"/>
              <w:rPr>
                <w:rFonts w:ascii="Avenir Book" w:hAnsi="Avenir Book"/>
                <w:b/>
                <w:bCs/>
                <w:sz w:val="28"/>
                <w:szCs w:val="28"/>
              </w:rPr>
            </w:pPr>
            <w:r w:rsidRPr="005011DE">
              <w:rPr>
                <w:rFonts w:ascii="Avenir Book" w:hAnsi="Avenir Book"/>
                <w:b/>
                <w:bCs/>
                <w:sz w:val="28"/>
                <w:szCs w:val="28"/>
              </w:rPr>
              <w:t>Change</w:t>
            </w:r>
          </w:p>
          <w:p w14:paraId="6C08EBCC" w14:textId="5BE89EB4" w:rsidR="005011DE" w:rsidRPr="005011DE" w:rsidRDefault="005011DE" w:rsidP="005011DE">
            <w:pPr>
              <w:rPr>
                <w:rFonts w:ascii="Avenir Book" w:hAnsi="Avenir Book"/>
                <w:b/>
                <w:bCs/>
                <w:szCs w:val="28"/>
              </w:rPr>
            </w:pPr>
            <w:r w:rsidRPr="005011DE">
              <w:rPr>
                <w:rFonts w:ascii="Avenir Book" w:hAnsi="Avenir Book" w:cs="Avenir"/>
                <w:b/>
                <w:bCs/>
                <w:szCs w:val="28"/>
              </w:rPr>
              <w:t>(on 2024/25)</w:t>
            </w:r>
          </w:p>
        </w:tc>
      </w:tr>
      <w:tr w:rsidR="005011DE" w14:paraId="7EFA5436" w14:textId="77777777" w:rsidTr="005011DE">
        <w:tc>
          <w:tcPr>
            <w:tcW w:w="1855" w:type="dxa"/>
            <w:vAlign w:val="center"/>
          </w:tcPr>
          <w:p w14:paraId="2E5204CF" w14:textId="732167EB" w:rsidR="005011DE" w:rsidRPr="005011DE" w:rsidRDefault="005011DE" w:rsidP="005011DE">
            <w:pPr>
              <w:rPr>
                <w:color w:val="000000" w:themeColor="text1"/>
                <w:szCs w:val="28"/>
              </w:rPr>
            </w:pPr>
            <w:r w:rsidRPr="005011DE">
              <w:rPr>
                <w:rFonts w:cs="Avenir"/>
                <w:color w:val="000000" w:themeColor="text1"/>
                <w:szCs w:val="28"/>
              </w:rPr>
              <w:t>Satisfaction with the overall service provided by Midland Heart</w:t>
            </w:r>
          </w:p>
        </w:tc>
        <w:tc>
          <w:tcPr>
            <w:tcW w:w="1790" w:type="dxa"/>
            <w:vAlign w:val="center"/>
          </w:tcPr>
          <w:p w14:paraId="1B8F49F9" w14:textId="639C8E0B" w:rsidR="005011DE" w:rsidRPr="005011DE" w:rsidRDefault="005011DE" w:rsidP="005011DE">
            <w:pPr>
              <w:rPr>
                <w:color w:val="000000" w:themeColor="text1"/>
                <w:szCs w:val="28"/>
              </w:rPr>
            </w:pPr>
            <w:r w:rsidRPr="005011DE">
              <w:rPr>
                <w:rFonts w:cs="Avenir"/>
                <w:color w:val="000000" w:themeColor="text1"/>
                <w:szCs w:val="28"/>
              </w:rPr>
              <w:t>81.3%</w:t>
            </w:r>
          </w:p>
        </w:tc>
        <w:tc>
          <w:tcPr>
            <w:tcW w:w="1789" w:type="dxa"/>
            <w:vAlign w:val="center"/>
          </w:tcPr>
          <w:p w14:paraId="6315A7F4" w14:textId="08021697" w:rsidR="005011DE" w:rsidRPr="005011DE" w:rsidRDefault="005011DE" w:rsidP="005011DE">
            <w:pPr>
              <w:rPr>
                <w:szCs w:val="28"/>
              </w:rPr>
            </w:pPr>
            <w:r w:rsidRPr="005011DE">
              <w:rPr>
                <w:rFonts w:ascii="Avenir Black" w:hAnsi="Avenir Black" w:cs="Avenir Black"/>
                <w:color w:val="3FA435"/>
                <w:szCs w:val="28"/>
              </w:rPr>
              <w:t>+2.6</w:t>
            </w:r>
          </w:p>
        </w:tc>
        <w:tc>
          <w:tcPr>
            <w:tcW w:w="1791" w:type="dxa"/>
            <w:vAlign w:val="center"/>
          </w:tcPr>
          <w:p w14:paraId="50D914F4" w14:textId="5329431F" w:rsidR="005011DE" w:rsidRPr="005011DE" w:rsidRDefault="005011DE" w:rsidP="005011DE">
            <w:pPr>
              <w:rPr>
                <w:color w:val="000000" w:themeColor="text1"/>
                <w:szCs w:val="28"/>
              </w:rPr>
            </w:pPr>
            <w:r w:rsidRPr="005011DE">
              <w:rPr>
                <w:rFonts w:cs="Avenir"/>
                <w:color w:val="000000" w:themeColor="text1"/>
                <w:szCs w:val="28"/>
              </w:rPr>
              <w:t>61.7%</w:t>
            </w:r>
          </w:p>
        </w:tc>
        <w:tc>
          <w:tcPr>
            <w:tcW w:w="1791" w:type="dxa"/>
            <w:vAlign w:val="center"/>
          </w:tcPr>
          <w:p w14:paraId="3305C243" w14:textId="7100D2CD" w:rsidR="005011DE" w:rsidRPr="005011DE" w:rsidRDefault="005011DE" w:rsidP="005011DE">
            <w:pPr>
              <w:rPr>
                <w:szCs w:val="28"/>
              </w:rPr>
            </w:pPr>
            <w:r w:rsidRPr="005011DE">
              <w:rPr>
                <w:rFonts w:ascii="Avenir Black" w:hAnsi="Avenir Black" w:cs="Avenir Black"/>
                <w:color w:val="3FA435"/>
                <w:szCs w:val="28"/>
              </w:rPr>
              <w:t>+8.2</w:t>
            </w:r>
          </w:p>
        </w:tc>
      </w:tr>
      <w:tr w:rsidR="005011DE" w14:paraId="298D7D70" w14:textId="77777777" w:rsidTr="005011DE">
        <w:tc>
          <w:tcPr>
            <w:tcW w:w="1855" w:type="dxa"/>
            <w:vAlign w:val="center"/>
          </w:tcPr>
          <w:p w14:paraId="647D8D95" w14:textId="47A3FACF" w:rsidR="005011DE" w:rsidRPr="005011DE" w:rsidRDefault="005011DE" w:rsidP="005011DE">
            <w:pPr>
              <w:rPr>
                <w:color w:val="000000" w:themeColor="text1"/>
                <w:szCs w:val="28"/>
              </w:rPr>
            </w:pPr>
            <w:r w:rsidRPr="005011DE">
              <w:rPr>
                <w:rFonts w:cs="Avenir"/>
                <w:color w:val="000000" w:themeColor="text1"/>
                <w:szCs w:val="28"/>
              </w:rPr>
              <w:t>Satisfaction with our repairs service</w:t>
            </w:r>
          </w:p>
        </w:tc>
        <w:tc>
          <w:tcPr>
            <w:tcW w:w="1790" w:type="dxa"/>
            <w:vAlign w:val="center"/>
          </w:tcPr>
          <w:p w14:paraId="3FAD719C" w14:textId="78D9A63F" w:rsidR="005011DE" w:rsidRPr="005011DE" w:rsidRDefault="005011DE" w:rsidP="005011DE">
            <w:pPr>
              <w:rPr>
                <w:color w:val="000000" w:themeColor="text1"/>
                <w:szCs w:val="28"/>
              </w:rPr>
            </w:pPr>
            <w:r w:rsidRPr="005011DE">
              <w:rPr>
                <w:rFonts w:cs="Avenir"/>
                <w:color w:val="000000" w:themeColor="text1"/>
                <w:szCs w:val="28"/>
              </w:rPr>
              <w:t>83.7</w:t>
            </w:r>
          </w:p>
        </w:tc>
        <w:tc>
          <w:tcPr>
            <w:tcW w:w="1789" w:type="dxa"/>
            <w:vAlign w:val="center"/>
          </w:tcPr>
          <w:p w14:paraId="7BEC3766" w14:textId="50CBB0ED" w:rsidR="005011DE" w:rsidRPr="005011DE" w:rsidRDefault="005011DE" w:rsidP="005011DE">
            <w:pPr>
              <w:rPr>
                <w:szCs w:val="28"/>
              </w:rPr>
            </w:pPr>
            <w:r w:rsidRPr="005011DE">
              <w:rPr>
                <w:rFonts w:ascii="Avenir Black" w:hAnsi="Avenir Black" w:cs="Avenir Black"/>
                <w:color w:val="3FA435"/>
                <w:szCs w:val="28"/>
              </w:rPr>
              <w:t>+3.4</w:t>
            </w:r>
          </w:p>
        </w:tc>
        <w:tc>
          <w:tcPr>
            <w:tcW w:w="1791" w:type="dxa"/>
            <w:vAlign w:val="center"/>
          </w:tcPr>
          <w:p w14:paraId="30163A11" w14:textId="314F5F9F" w:rsidR="005011DE" w:rsidRPr="005011DE" w:rsidRDefault="005011DE" w:rsidP="005011DE">
            <w:pPr>
              <w:rPr>
                <w:color w:val="000000" w:themeColor="text1"/>
                <w:szCs w:val="28"/>
              </w:rPr>
            </w:pPr>
            <w:r w:rsidRPr="005011DE">
              <w:rPr>
                <w:rFonts w:cs="Avenir"/>
                <w:color w:val="000000" w:themeColor="text1"/>
                <w:szCs w:val="28"/>
              </w:rPr>
              <w:t>-</w:t>
            </w:r>
          </w:p>
        </w:tc>
        <w:tc>
          <w:tcPr>
            <w:tcW w:w="1791" w:type="dxa"/>
            <w:vAlign w:val="center"/>
          </w:tcPr>
          <w:p w14:paraId="5FBE7B4F" w14:textId="4D142357" w:rsidR="005011DE" w:rsidRPr="005011DE" w:rsidRDefault="005011DE" w:rsidP="005011DE">
            <w:pPr>
              <w:rPr>
                <w:szCs w:val="28"/>
              </w:rPr>
            </w:pPr>
            <w:r w:rsidRPr="005011DE">
              <w:rPr>
                <w:rFonts w:ascii="Avenir Black" w:hAnsi="Avenir Black" w:cs="Avenir Black"/>
                <w:color w:val="3FA435"/>
                <w:szCs w:val="28"/>
              </w:rPr>
              <w:t>-</w:t>
            </w:r>
          </w:p>
        </w:tc>
      </w:tr>
      <w:tr w:rsidR="005011DE" w14:paraId="0850BA18" w14:textId="77777777" w:rsidTr="005011DE">
        <w:tc>
          <w:tcPr>
            <w:tcW w:w="1855" w:type="dxa"/>
            <w:vAlign w:val="center"/>
          </w:tcPr>
          <w:p w14:paraId="3411EF34" w14:textId="189C8C83" w:rsidR="005011DE" w:rsidRPr="005011DE" w:rsidRDefault="005011DE" w:rsidP="005011DE">
            <w:pPr>
              <w:rPr>
                <w:color w:val="000000" w:themeColor="text1"/>
                <w:szCs w:val="28"/>
              </w:rPr>
            </w:pPr>
            <w:r w:rsidRPr="005011DE">
              <w:rPr>
                <w:rFonts w:cs="Avenir"/>
                <w:color w:val="000000" w:themeColor="text1"/>
                <w:szCs w:val="28"/>
              </w:rPr>
              <w:t>Satisfaction with the timeliness of our repairs service</w:t>
            </w:r>
          </w:p>
        </w:tc>
        <w:tc>
          <w:tcPr>
            <w:tcW w:w="1790" w:type="dxa"/>
            <w:vAlign w:val="center"/>
          </w:tcPr>
          <w:p w14:paraId="2F127C9A" w14:textId="48C73124" w:rsidR="005011DE" w:rsidRPr="005011DE" w:rsidRDefault="005011DE" w:rsidP="005011DE">
            <w:pPr>
              <w:rPr>
                <w:color w:val="000000" w:themeColor="text1"/>
                <w:szCs w:val="28"/>
              </w:rPr>
            </w:pPr>
            <w:r w:rsidRPr="005011DE">
              <w:rPr>
                <w:rFonts w:cs="Avenir"/>
                <w:color w:val="000000" w:themeColor="text1"/>
                <w:szCs w:val="28"/>
              </w:rPr>
              <w:t>81.3</w:t>
            </w:r>
          </w:p>
        </w:tc>
        <w:tc>
          <w:tcPr>
            <w:tcW w:w="1789" w:type="dxa"/>
            <w:vAlign w:val="center"/>
          </w:tcPr>
          <w:p w14:paraId="7342EA32" w14:textId="1CB50AB9" w:rsidR="005011DE" w:rsidRPr="005011DE" w:rsidRDefault="005011DE" w:rsidP="005011DE">
            <w:pPr>
              <w:rPr>
                <w:szCs w:val="28"/>
              </w:rPr>
            </w:pPr>
            <w:r w:rsidRPr="005011DE">
              <w:rPr>
                <w:rFonts w:ascii="Avenir Black" w:hAnsi="Avenir Black" w:cs="Avenir Black"/>
                <w:color w:val="3FA435"/>
                <w:szCs w:val="28"/>
              </w:rPr>
              <w:t>+2.6</w:t>
            </w:r>
          </w:p>
        </w:tc>
        <w:tc>
          <w:tcPr>
            <w:tcW w:w="1791" w:type="dxa"/>
            <w:vAlign w:val="center"/>
          </w:tcPr>
          <w:p w14:paraId="691F8097" w14:textId="68690A1C" w:rsidR="005011DE" w:rsidRPr="005011DE" w:rsidRDefault="005011DE" w:rsidP="005011DE">
            <w:pPr>
              <w:rPr>
                <w:color w:val="000000" w:themeColor="text1"/>
                <w:szCs w:val="28"/>
              </w:rPr>
            </w:pPr>
            <w:r w:rsidRPr="005011DE">
              <w:rPr>
                <w:rFonts w:cs="Avenir"/>
                <w:color w:val="000000" w:themeColor="text1"/>
                <w:szCs w:val="28"/>
              </w:rPr>
              <w:t>-</w:t>
            </w:r>
          </w:p>
        </w:tc>
        <w:tc>
          <w:tcPr>
            <w:tcW w:w="1791" w:type="dxa"/>
            <w:vAlign w:val="center"/>
          </w:tcPr>
          <w:p w14:paraId="78950794" w14:textId="20B5C923" w:rsidR="005011DE" w:rsidRPr="005011DE" w:rsidRDefault="005011DE" w:rsidP="005011DE">
            <w:pPr>
              <w:rPr>
                <w:szCs w:val="28"/>
              </w:rPr>
            </w:pPr>
            <w:r w:rsidRPr="005011DE">
              <w:rPr>
                <w:rFonts w:ascii="Avenir Black" w:hAnsi="Avenir Black" w:cs="Avenir Black"/>
                <w:color w:val="3FA435"/>
                <w:szCs w:val="28"/>
              </w:rPr>
              <w:t>-</w:t>
            </w:r>
          </w:p>
        </w:tc>
      </w:tr>
      <w:tr w:rsidR="005011DE" w14:paraId="11DA6099" w14:textId="77777777" w:rsidTr="005011DE">
        <w:tc>
          <w:tcPr>
            <w:tcW w:w="1855" w:type="dxa"/>
            <w:vAlign w:val="center"/>
          </w:tcPr>
          <w:p w14:paraId="1BFFF1FA" w14:textId="78F20BF1" w:rsidR="005011DE" w:rsidRPr="005011DE" w:rsidRDefault="005011DE" w:rsidP="005011DE">
            <w:pPr>
              <w:rPr>
                <w:color w:val="000000" w:themeColor="text1"/>
                <w:szCs w:val="28"/>
              </w:rPr>
            </w:pPr>
            <w:r w:rsidRPr="005011DE">
              <w:rPr>
                <w:rFonts w:cs="Avenir"/>
                <w:color w:val="000000" w:themeColor="text1"/>
                <w:szCs w:val="28"/>
              </w:rPr>
              <w:lastRenderedPageBreak/>
              <w:t>Satisfaction that homes are well maintained</w:t>
            </w:r>
          </w:p>
        </w:tc>
        <w:tc>
          <w:tcPr>
            <w:tcW w:w="1790" w:type="dxa"/>
            <w:vAlign w:val="center"/>
          </w:tcPr>
          <w:p w14:paraId="44F2D3B2" w14:textId="78C120A5" w:rsidR="005011DE" w:rsidRPr="005011DE" w:rsidRDefault="005011DE" w:rsidP="005011DE">
            <w:pPr>
              <w:rPr>
                <w:color w:val="000000" w:themeColor="text1"/>
                <w:szCs w:val="28"/>
              </w:rPr>
            </w:pPr>
            <w:r w:rsidRPr="005011DE">
              <w:rPr>
                <w:rFonts w:cs="Avenir"/>
                <w:color w:val="000000" w:themeColor="text1"/>
                <w:szCs w:val="28"/>
              </w:rPr>
              <w:t>80.3</w:t>
            </w:r>
          </w:p>
        </w:tc>
        <w:tc>
          <w:tcPr>
            <w:tcW w:w="1789" w:type="dxa"/>
            <w:vAlign w:val="center"/>
          </w:tcPr>
          <w:p w14:paraId="32B01F45" w14:textId="240E6323" w:rsidR="005011DE" w:rsidRPr="005011DE" w:rsidRDefault="005011DE" w:rsidP="005011DE">
            <w:pPr>
              <w:rPr>
                <w:szCs w:val="28"/>
              </w:rPr>
            </w:pPr>
            <w:r w:rsidRPr="005011DE">
              <w:rPr>
                <w:rFonts w:ascii="Avenir Black" w:hAnsi="Avenir Black" w:cs="Avenir Black"/>
                <w:color w:val="3FA435"/>
                <w:szCs w:val="28"/>
              </w:rPr>
              <w:t>+2.4</w:t>
            </w:r>
          </w:p>
        </w:tc>
        <w:tc>
          <w:tcPr>
            <w:tcW w:w="1791" w:type="dxa"/>
            <w:vAlign w:val="center"/>
          </w:tcPr>
          <w:p w14:paraId="29AC581C" w14:textId="56FDFFAB" w:rsidR="005011DE" w:rsidRPr="005011DE" w:rsidRDefault="005011DE" w:rsidP="005011DE">
            <w:pPr>
              <w:rPr>
                <w:color w:val="000000" w:themeColor="text1"/>
                <w:szCs w:val="28"/>
              </w:rPr>
            </w:pPr>
            <w:r w:rsidRPr="005011DE">
              <w:rPr>
                <w:rFonts w:cs="Avenir"/>
                <w:color w:val="000000" w:themeColor="text1"/>
                <w:szCs w:val="28"/>
              </w:rPr>
              <w:t>-</w:t>
            </w:r>
          </w:p>
        </w:tc>
        <w:tc>
          <w:tcPr>
            <w:tcW w:w="1791" w:type="dxa"/>
            <w:vAlign w:val="center"/>
          </w:tcPr>
          <w:p w14:paraId="53BCECEF" w14:textId="694627AC" w:rsidR="005011DE" w:rsidRPr="005011DE" w:rsidRDefault="005011DE" w:rsidP="005011DE">
            <w:pPr>
              <w:rPr>
                <w:szCs w:val="28"/>
              </w:rPr>
            </w:pPr>
            <w:r w:rsidRPr="005011DE">
              <w:rPr>
                <w:rFonts w:ascii="Avenir Black" w:hAnsi="Avenir Black" w:cs="Avenir Black"/>
                <w:color w:val="3FA435"/>
                <w:szCs w:val="28"/>
              </w:rPr>
              <w:t>-</w:t>
            </w:r>
          </w:p>
        </w:tc>
      </w:tr>
      <w:tr w:rsidR="005011DE" w14:paraId="78C35EC4" w14:textId="77777777" w:rsidTr="005011DE">
        <w:tc>
          <w:tcPr>
            <w:tcW w:w="1855" w:type="dxa"/>
            <w:vAlign w:val="center"/>
          </w:tcPr>
          <w:p w14:paraId="01B883E9" w14:textId="436CE88C" w:rsidR="005011DE" w:rsidRPr="005011DE" w:rsidRDefault="005011DE" w:rsidP="005011DE">
            <w:pPr>
              <w:rPr>
                <w:color w:val="000000" w:themeColor="text1"/>
                <w:szCs w:val="28"/>
              </w:rPr>
            </w:pPr>
            <w:r w:rsidRPr="005011DE">
              <w:rPr>
                <w:rFonts w:cs="Avenir"/>
                <w:color w:val="000000" w:themeColor="text1"/>
                <w:szCs w:val="28"/>
              </w:rPr>
              <w:t>Satisfaction that homes are safe</w:t>
            </w:r>
          </w:p>
        </w:tc>
        <w:tc>
          <w:tcPr>
            <w:tcW w:w="1790" w:type="dxa"/>
            <w:vAlign w:val="center"/>
          </w:tcPr>
          <w:p w14:paraId="1EA92936" w14:textId="44220E63" w:rsidR="005011DE" w:rsidRPr="005011DE" w:rsidRDefault="005011DE" w:rsidP="005011DE">
            <w:pPr>
              <w:rPr>
                <w:color w:val="000000" w:themeColor="text1"/>
                <w:szCs w:val="28"/>
              </w:rPr>
            </w:pPr>
            <w:r w:rsidRPr="005011DE">
              <w:rPr>
                <w:rFonts w:cs="Avenir"/>
                <w:color w:val="000000" w:themeColor="text1"/>
                <w:szCs w:val="28"/>
              </w:rPr>
              <w:t>82.5</w:t>
            </w:r>
          </w:p>
        </w:tc>
        <w:tc>
          <w:tcPr>
            <w:tcW w:w="1789" w:type="dxa"/>
            <w:vAlign w:val="center"/>
          </w:tcPr>
          <w:p w14:paraId="5A9EAC7F" w14:textId="698EC966" w:rsidR="005011DE" w:rsidRPr="005011DE" w:rsidRDefault="005011DE" w:rsidP="005011DE">
            <w:pPr>
              <w:rPr>
                <w:szCs w:val="28"/>
              </w:rPr>
            </w:pPr>
            <w:r w:rsidRPr="005011DE">
              <w:rPr>
                <w:rFonts w:ascii="Avenir Black" w:hAnsi="Avenir Black" w:cs="Avenir Black"/>
                <w:color w:val="575756"/>
                <w:szCs w:val="28"/>
              </w:rPr>
              <w:t>-0.2</w:t>
            </w:r>
          </w:p>
        </w:tc>
        <w:tc>
          <w:tcPr>
            <w:tcW w:w="1791" w:type="dxa"/>
            <w:vAlign w:val="center"/>
          </w:tcPr>
          <w:p w14:paraId="144C779B" w14:textId="25D13B4D" w:rsidR="005011DE" w:rsidRPr="005011DE" w:rsidRDefault="005011DE" w:rsidP="005011DE">
            <w:pPr>
              <w:rPr>
                <w:color w:val="000000" w:themeColor="text1"/>
                <w:szCs w:val="28"/>
              </w:rPr>
            </w:pPr>
            <w:r w:rsidRPr="005011DE">
              <w:rPr>
                <w:rFonts w:cs="Avenir"/>
                <w:color w:val="000000" w:themeColor="text1"/>
                <w:szCs w:val="28"/>
              </w:rPr>
              <w:t>84.0</w:t>
            </w:r>
          </w:p>
        </w:tc>
        <w:tc>
          <w:tcPr>
            <w:tcW w:w="1791" w:type="dxa"/>
            <w:vAlign w:val="center"/>
          </w:tcPr>
          <w:p w14:paraId="54952543" w14:textId="66DCCC5E" w:rsidR="005011DE" w:rsidRPr="005011DE" w:rsidRDefault="005011DE" w:rsidP="005011DE">
            <w:pPr>
              <w:rPr>
                <w:szCs w:val="28"/>
              </w:rPr>
            </w:pPr>
            <w:r w:rsidRPr="005011DE">
              <w:rPr>
                <w:rFonts w:ascii="Avenir Black" w:hAnsi="Avenir Black" w:cs="Avenir Black"/>
                <w:color w:val="3FA435"/>
                <w:szCs w:val="28"/>
              </w:rPr>
              <w:t>+7.5</w:t>
            </w:r>
          </w:p>
        </w:tc>
      </w:tr>
      <w:tr w:rsidR="005011DE" w14:paraId="1E363658" w14:textId="77777777" w:rsidTr="005011DE">
        <w:tc>
          <w:tcPr>
            <w:tcW w:w="1855" w:type="dxa"/>
            <w:vAlign w:val="center"/>
          </w:tcPr>
          <w:p w14:paraId="7A1786D3" w14:textId="3F99125B" w:rsidR="005011DE" w:rsidRPr="005011DE" w:rsidRDefault="005011DE" w:rsidP="005011DE">
            <w:pPr>
              <w:rPr>
                <w:color w:val="000000" w:themeColor="text1"/>
                <w:szCs w:val="28"/>
              </w:rPr>
            </w:pPr>
            <w:r w:rsidRPr="005011DE">
              <w:rPr>
                <w:rFonts w:cs="Avenir"/>
                <w:color w:val="000000" w:themeColor="text1"/>
                <w:szCs w:val="28"/>
              </w:rPr>
              <w:t>Satisfaction that Midland Heart listens to and acts upon tenants’ views</w:t>
            </w:r>
          </w:p>
        </w:tc>
        <w:tc>
          <w:tcPr>
            <w:tcW w:w="1790" w:type="dxa"/>
            <w:vAlign w:val="center"/>
          </w:tcPr>
          <w:p w14:paraId="739C5625" w14:textId="6E620F96" w:rsidR="005011DE" w:rsidRPr="005011DE" w:rsidRDefault="005011DE" w:rsidP="005011DE">
            <w:pPr>
              <w:rPr>
                <w:color w:val="000000" w:themeColor="text1"/>
                <w:szCs w:val="28"/>
              </w:rPr>
            </w:pPr>
            <w:r w:rsidRPr="005011DE">
              <w:rPr>
                <w:rFonts w:cs="Avenir"/>
                <w:color w:val="000000" w:themeColor="text1"/>
                <w:szCs w:val="28"/>
              </w:rPr>
              <w:t>72.4</w:t>
            </w:r>
          </w:p>
        </w:tc>
        <w:tc>
          <w:tcPr>
            <w:tcW w:w="1789" w:type="dxa"/>
            <w:vAlign w:val="center"/>
          </w:tcPr>
          <w:p w14:paraId="4FA1AF45" w14:textId="42FCE83A" w:rsidR="005011DE" w:rsidRPr="005011DE" w:rsidRDefault="005011DE" w:rsidP="005011DE">
            <w:pPr>
              <w:rPr>
                <w:szCs w:val="28"/>
              </w:rPr>
            </w:pPr>
            <w:r w:rsidRPr="005011DE">
              <w:rPr>
                <w:rFonts w:ascii="Avenir Black" w:hAnsi="Avenir Black" w:cs="Avenir Black"/>
                <w:color w:val="3FA435"/>
                <w:szCs w:val="28"/>
              </w:rPr>
              <w:t>+3.5</w:t>
            </w:r>
          </w:p>
        </w:tc>
        <w:tc>
          <w:tcPr>
            <w:tcW w:w="1791" w:type="dxa"/>
            <w:vAlign w:val="center"/>
          </w:tcPr>
          <w:p w14:paraId="08CDBE37" w14:textId="7B65C0EC" w:rsidR="005011DE" w:rsidRPr="005011DE" w:rsidRDefault="005011DE" w:rsidP="005011DE">
            <w:pPr>
              <w:rPr>
                <w:color w:val="000000" w:themeColor="text1"/>
                <w:szCs w:val="28"/>
              </w:rPr>
            </w:pPr>
            <w:r w:rsidRPr="005011DE">
              <w:rPr>
                <w:rFonts w:cs="Avenir"/>
                <w:color w:val="000000" w:themeColor="text1"/>
                <w:szCs w:val="28"/>
              </w:rPr>
              <w:t>52.9</w:t>
            </w:r>
          </w:p>
        </w:tc>
        <w:tc>
          <w:tcPr>
            <w:tcW w:w="1791" w:type="dxa"/>
            <w:vAlign w:val="center"/>
          </w:tcPr>
          <w:p w14:paraId="5806F6C8" w14:textId="09A7255C" w:rsidR="005011DE" w:rsidRPr="005011DE" w:rsidRDefault="005011DE" w:rsidP="005011DE">
            <w:pPr>
              <w:rPr>
                <w:szCs w:val="28"/>
              </w:rPr>
            </w:pPr>
            <w:r w:rsidRPr="005011DE">
              <w:rPr>
                <w:rFonts w:ascii="Avenir Black" w:hAnsi="Avenir Black" w:cs="Avenir Black"/>
                <w:color w:val="3FA435"/>
                <w:szCs w:val="28"/>
              </w:rPr>
              <w:t>+8.6</w:t>
            </w:r>
          </w:p>
        </w:tc>
      </w:tr>
      <w:tr w:rsidR="005011DE" w14:paraId="0CD280B3" w14:textId="77777777" w:rsidTr="005011DE">
        <w:tc>
          <w:tcPr>
            <w:tcW w:w="1855" w:type="dxa"/>
            <w:vAlign w:val="center"/>
          </w:tcPr>
          <w:p w14:paraId="20CF7FB9" w14:textId="6C50E534" w:rsidR="005011DE" w:rsidRPr="005011DE" w:rsidRDefault="005011DE" w:rsidP="005011DE">
            <w:pPr>
              <w:rPr>
                <w:color w:val="000000" w:themeColor="text1"/>
                <w:szCs w:val="28"/>
              </w:rPr>
            </w:pPr>
            <w:r w:rsidRPr="005011DE">
              <w:rPr>
                <w:rFonts w:cs="Avenir"/>
                <w:color w:val="000000" w:themeColor="text1"/>
                <w:szCs w:val="28"/>
              </w:rPr>
              <w:t>Satisfaction that Midland Heart keeps tenants informed about things that matter to them</w:t>
            </w:r>
          </w:p>
        </w:tc>
        <w:tc>
          <w:tcPr>
            <w:tcW w:w="1790" w:type="dxa"/>
            <w:vAlign w:val="center"/>
          </w:tcPr>
          <w:p w14:paraId="5363A70F" w14:textId="7675F13A" w:rsidR="005011DE" w:rsidRPr="005011DE" w:rsidRDefault="005011DE" w:rsidP="005011DE">
            <w:pPr>
              <w:rPr>
                <w:color w:val="000000" w:themeColor="text1"/>
                <w:szCs w:val="28"/>
              </w:rPr>
            </w:pPr>
            <w:r w:rsidRPr="005011DE">
              <w:rPr>
                <w:rFonts w:cs="Avenir"/>
                <w:color w:val="000000" w:themeColor="text1"/>
                <w:szCs w:val="28"/>
              </w:rPr>
              <w:t>78.5</w:t>
            </w:r>
          </w:p>
        </w:tc>
        <w:tc>
          <w:tcPr>
            <w:tcW w:w="1789" w:type="dxa"/>
            <w:vAlign w:val="center"/>
          </w:tcPr>
          <w:p w14:paraId="310CD5E6" w14:textId="25B4294B" w:rsidR="005011DE" w:rsidRPr="005011DE" w:rsidRDefault="005011DE" w:rsidP="005011DE">
            <w:pPr>
              <w:rPr>
                <w:szCs w:val="28"/>
              </w:rPr>
            </w:pPr>
            <w:r w:rsidRPr="005011DE">
              <w:rPr>
                <w:rFonts w:ascii="Avenir Black" w:hAnsi="Avenir Black" w:cs="Avenir Black"/>
                <w:color w:val="3FA435"/>
                <w:szCs w:val="28"/>
              </w:rPr>
              <w:t>+1.9</w:t>
            </w:r>
          </w:p>
        </w:tc>
        <w:tc>
          <w:tcPr>
            <w:tcW w:w="1791" w:type="dxa"/>
            <w:vAlign w:val="center"/>
          </w:tcPr>
          <w:p w14:paraId="54769E2A" w14:textId="0BA0F964" w:rsidR="005011DE" w:rsidRPr="005011DE" w:rsidRDefault="005011DE" w:rsidP="005011DE">
            <w:pPr>
              <w:rPr>
                <w:color w:val="000000" w:themeColor="text1"/>
                <w:szCs w:val="28"/>
              </w:rPr>
            </w:pPr>
            <w:r w:rsidRPr="005011DE">
              <w:rPr>
                <w:rFonts w:cs="Avenir"/>
                <w:color w:val="000000" w:themeColor="text1"/>
                <w:szCs w:val="28"/>
              </w:rPr>
              <w:t>72.1</w:t>
            </w:r>
          </w:p>
        </w:tc>
        <w:tc>
          <w:tcPr>
            <w:tcW w:w="1791" w:type="dxa"/>
            <w:vAlign w:val="center"/>
          </w:tcPr>
          <w:p w14:paraId="659E8147" w14:textId="398C2E52" w:rsidR="005011DE" w:rsidRPr="005011DE" w:rsidRDefault="005011DE" w:rsidP="005011DE">
            <w:pPr>
              <w:rPr>
                <w:szCs w:val="28"/>
              </w:rPr>
            </w:pPr>
            <w:r w:rsidRPr="005011DE">
              <w:rPr>
                <w:rFonts w:ascii="Avenir Black" w:hAnsi="Avenir Black" w:cs="Avenir Black"/>
                <w:color w:val="3FA435"/>
                <w:szCs w:val="28"/>
              </w:rPr>
              <w:t>+17.2</w:t>
            </w:r>
          </w:p>
        </w:tc>
      </w:tr>
      <w:tr w:rsidR="005011DE" w14:paraId="7FC9CCF6" w14:textId="77777777" w:rsidTr="005011DE">
        <w:tc>
          <w:tcPr>
            <w:tcW w:w="1855" w:type="dxa"/>
            <w:vAlign w:val="center"/>
          </w:tcPr>
          <w:p w14:paraId="02A008D4" w14:textId="51D9D415" w:rsidR="005011DE" w:rsidRPr="005011DE" w:rsidRDefault="005011DE" w:rsidP="005011DE">
            <w:pPr>
              <w:rPr>
                <w:color w:val="000000" w:themeColor="text1"/>
                <w:szCs w:val="28"/>
              </w:rPr>
            </w:pPr>
            <w:r w:rsidRPr="005011DE">
              <w:rPr>
                <w:rFonts w:cs="Avenir"/>
                <w:color w:val="000000" w:themeColor="text1"/>
                <w:szCs w:val="28"/>
              </w:rPr>
              <w:t>Agreement that Midland Heart treats tenants fairly and with respect</w:t>
            </w:r>
          </w:p>
        </w:tc>
        <w:tc>
          <w:tcPr>
            <w:tcW w:w="1790" w:type="dxa"/>
            <w:vAlign w:val="center"/>
          </w:tcPr>
          <w:p w14:paraId="507F7086" w14:textId="2CAA10BB" w:rsidR="005011DE" w:rsidRPr="005011DE" w:rsidRDefault="005011DE" w:rsidP="005011DE">
            <w:pPr>
              <w:rPr>
                <w:color w:val="000000" w:themeColor="text1"/>
                <w:szCs w:val="28"/>
              </w:rPr>
            </w:pPr>
            <w:r w:rsidRPr="005011DE">
              <w:rPr>
                <w:rFonts w:cs="Avenir"/>
                <w:color w:val="000000" w:themeColor="text1"/>
                <w:szCs w:val="28"/>
              </w:rPr>
              <w:t>85.4</w:t>
            </w:r>
          </w:p>
        </w:tc>
        <w:tc>
          <w:tcPr>
            <w:tcW w:w="1789" w:type="dxa"/>
            <w:vAlign w:val="center"/>
          </w:tcPr>
          <w:p w14:paraId="440CB7C6" w14:textId="1350AD61" w:rsidR="005011DE" w:rsidRPr="005011DE" w:rsidRDefault="005011DE" w:rsidP="005011DE">
            <w:pPr>
              <w:rPr>
                <w:szCs w:val="28"/>
              </w:rPr>
            </w:pPr>
            <w:r w:rsidRPr="005011DE">
              <w:rPr>
                <w:rFonts w:ascii="Avenir Black" w:hAnsi="Avenir Black" w:cs="Avenir Black"/>
                <w:color w:val="3FA435"/>
                <w:szCs w:val="28"/>
              </w:rPr>
              <w:t>+2.4</w:t>
            </w:r>
          </w:p>
        </w:tc>
        <w:tc>
          <w:tcPr>
            <w:tcW w:w="1791" w:type="dxa"/>
            <w:vAlign w:val="center"/>
          </w:tcPr>
          <w:p w14:paraId="36F2F169" w14:textId="191814BE" w:rsidR="005011DE" w:rsidRPr="005011DE" w:rsidRDefault="005011DE" w:rsidP="005011DE">
            <w:pPr>
              <w:rPr>
                <w:color w:val="000000" w:themeColor="text1"/>
                <w:szCs w:val="28"/>
              </w:rPr>
            </w:pPr>
            <w:r w:rsidRPr="005011DE">
              <w:rPr>
                <w:rFonts w:cs="Avenir"/>
                <w:color w:val="000000" w:themeColor="text1"/>
                <w:szCs w:val="28"/>
              </w:rPr>
              <w:t>75.3</w:t>
            </w:r>
          </w:p>
        </w:tc>
        <w:tc>
          <w:tcPr>
            <w:tcW w:w="1791" w:type="dxa"/>
            <w:vAlign w:val="center"/>
          </w:tcPr>
          <w:p w14:paraId="212411C1" w14:textId="4BE080D5" w:rsidR="005011DE" w:rsidRPr="005011DE" w:rsidRDefault="005011DE" w:rsidP="005011DE">
            <w:pPr>
              <w:rPr>
                <w:szCs w:val="28"/>
              </w:rPr>
            </w:pPr>
            <w:r w:rsidRPr="005011DE">
              <w:rPr>
                <w:rFonts w:ascii="Avenir Black" w:hAnsi="Avenir Black" w:cs="Avenir Black"/>
                <w:color w:val="3FA435"/>
                <w:szCs w:val="28"/>
              </w:rPr>
              <w:t>+12.2</w:t>
            </w:r>
          </w:p>
        </w:tc>
      </w:tr>
      <w:tr w:rsidR="005011DE" w14:paraId="2C8A9B56" w14:textId="77777777" w:rsidTr="005011DE">
        <w:tc>
          <w:tcPr>
            <w:tcW w:w="1855" w:type="dxa"/>
            <w:vAlign w:val="center"/>
          </w:tcPr>
          <w:p w14:paraId="7BC8EDE1" w14:textId="7EBB53FA" w:rsidR="005011DE" w:rsidRPr="005011DE" w:rsidRDefault="005011DE" w:rsidP="005011DE">
            <w:pPr>
              <w:rPr>
                <w:color w:val="000000" w:themeColor="text1"/>
                <w:szCs w:val="28"/>
              </w:rPr>
            </w:pPr>
            <w:r w:rsidRPr="005011DE">
              <w:rPr>
                <w:rFonts w:cs="Avenir"/>
                <w:color w:val="000000" w:themeColor="text1"/>
                <w:szCs w:val="28"/>
              </w:rPr>
              <w:t>Satisfaction with Midland Heart’s approach to complaints handling</w:t>
            </w:r>
          </w:p>
        </w:tc>
        <w:tc>
          <w:tcPr>
            <w:tcW w:w="1790" w:type="dxa"/>
            <w:vAlign w:val="center"/>
          </w:tcPr>
          <w:p w14:paraId="665ABBF5" w14:textId="73918D89" w:rsidR="005011DE" w:rsidRPr="005011DE" w:rsidRDefault="005011DE" w:rsidP="005011DE">
            <w:pPr>
              <w:rPr>
                <w:color w:val="000000" w:themeColor="text1"/>
                <w:szCs w:val="28"/>
              </w:rPr>
            </w:pPr>
            <w:r w:rsidRPr="005011DE">
              <w:rPr>
                <w:rFonts w:cs="Avenir"/>
                <w:color w:val="000000" w:themeColor="text1"/>
                <w:szCs w:val="28"/>
              </w:rPr>
              <w:t>45.8</w:t>
            </w:r>
          </w:p>
        </w:tc>
        <w:tc>
          <w:tcPr>
            <w:tcW w:w="1789" w:type="dxa"/>
            <w:vAlign w:val="center"/>
          </w:tcPr>
          <w:p w14:paraId="41E9A382" w14:textId="31EFBA61" w:rsidR="005011DE" w:rsidRPr="005011DE" w:rsidRDefault="005011DE" w:rsidP="005011DE">
            <w:pPr>
              <w:rPr>
                <w:szCs w:val="28"/>
              </w:rPr>
            </w:pPr>
            <w:r w:rsidRPr="005011DE">
              <w:rPr>
                <w:rFonts w:ascii="Avenir Black" w:hAnsi="Avenir Black" w:cs="Avenir Black"/>
                <w:color w:val="3FA435"/>
                <w:szCs w:val="28"/>
              </w:rPr>
              <w:t>+8.1</w:t>
            </w:r>
          </w:p>
        </w:tc>
        <w:tc>
          <w:tcPr>
            <w:tcW w:w="1791" w:type="dxa"/>
            <w:vAlign w:val="center"/>
          </w:tcPr>
          <w:p w14:paraId="3B329595" w14:textId="54CDED95" w:rsidR="005011DE" w:rsidRPr="005011DE" w:rsidRDefault="005011DE" w:rsidP="005011DE">
            <w:pPr>
              <w:rPr>
                <w:color w:val="000000" w:themeColor="text1"/>
                <w:szCs w:val="28"/>
              </w:rPr>
            </w:pPr>
            <w:r w:rsidRPr="005011DE">
              <w:rPr>
                <w:rFonts w:cs="Avenir"/>
                <w:color w:val="000000" w:themeColor="text1"/>
                <w:szCs w:val="28"/>
              </w:rPr>
              <w:t>31.3</w:t>
            </w:r>
          </w:p>
        </w:tc>
        <w:tc>
          <w:tcPr>
            <w:tcW w:w="1791" w:type="dxa"/>
            <w:vAlign w:val="center"/>
          </w:tcPr>
          <w:p w14:paraId="1EA1496D" w14:textId="7B205EDE" w:rsidR="005011DE" w:rsidRPr="005011DE" w:rsidRDefault="005011DE" w:rsidP="005011DE">
            <w:pPr>
              <w:rPr>
                <w:szCs w:val="28"/>
              </w:rPr>
            </w:pPr>
            <w:r w:rsidRPr="005011DE">
              <w:rPr>
                <w:rFonts w:ascii="Avenir Black" w:hAnsi="Avenir Black" w:cs="Avenir Black"/>
                <w:color w:val="3FA435"/>
                <w:szCs w:val="28"/>
              </w:rPr>
              <w:t>+10.0</w:t>
            </w:r>
          </w:p>
        </w:tc>
      </w:tr>
      <w:tr w:rsidR="005011DE" w14:paraId="26023371" w14:textId="77777777" w:rsidTr="005011DE">
        <w:tc>
          <w:tcPr>
            <w:tcW w:w="1855" w:type="dxa"/>
            <w:vAlign w:val="center"/>
          </w:tcPr>
          <w:p w14:paraId="5C7609AF" w14:textId="23E46083" w:rsidR="005011DE" w:rsidRPr="005011DE" w:rsidRDefault="005011DE" w:rsidP="005011DE">
            <w:pPr>
              <w:rPr>
                <w:color w:val="000000" w:themeColor="text1"/>
                <w:szCs w:val="28"/>
              </w:rPr>
            </w:pPr>
            <w:r w:rsidRPr="005011DE">
              <w:rPr>
                <w:rFonts w:cs="Avenir"/>
                <w:color w:val="000000" w:themeColor="text1"/>
                <w:szCs w:val="28"/>
              </w:rPr>
              <w:t>Satisfaction that communal areas are kept clean and well maintained</w:t>
            </w:r>
          </w:p>
        </w:tc>
        <w:tc>
          <w:tcPr>
            <w:tcW w:w="1790" w:type="dxa"/>
            <w:vAlign w:val="center"/>
          </w:tcPr>
          <w:p w14:paraId="375E5771" w14:textId="0B5750CB" w:rsidR="005011DE" w:rsidRPr="005011DE" w:rsidRDefault="005011DE" w:rsidP="005011DE">
            <w:pPr>
              <w:rPr>
                <w:color w:val="000000" w:themeColor="text1"/>
                <w:szCs w:val="28"/>
              </w:rPr>
            </w:pPr>
            <w:r w:rsidRPr="005011DE">
              <w:rPr>
                <w:rFonts w:cs="Avenir"/>
                <w:color w:val="000000" w:themeColor="text1"/>
                <w:szCs w:val="28"/>
              </w:rPr>
              <w:t>73.4</w:t>
            </w:r>
          </w:p>
        </w:tc>
        <w:tc>
          <w:tcPr>
            <w:tcW w:w="1789" w:type="dxa"/>
            <w:vAlign w:val="center"/>
          </w:tcPr>
          <w:p w14:paraId="394D4DDD" w14:textId="2FC32F00" w:rsidR="005011DE" w:rsidRPr="005011DE" w:rsidRDefault="005011DE" w:rsidP="005011DE">
            <w:pPr>
              <w:rPr>
                <w:szCs w:val="28"/>
              </w:rPr>
            </w:pPr>
            <w:r w:rsidRPr="005011DE">
              <w:rPr>
                <w:rFonts w:ascii="Avenir Black" w:hAnsi="Avenir Black" w:cs="Avenir Black"/>
                <w:color w:val="575756"/>
                <w:szCs w:val="28"/>
              </w:rPr>
              <w:t>-2.9</w:t>
            </w:r>
          </w:p>
        </w:tc>
        <w:tc>
          <w:tcPr>
            <w:tcW w:w="1791" w:type="dxa"/>
            <w:vAlign w:val="center"/>
          </w:tcPr>
          <w:p w14:paraId="65B0D985" w14:textId="6DEECFC4" w:rsidR="005011DE" w:rsidRPr="005011DE" w:rsidRDefault="005011DE" w:rsidP="005011DE">
            <w:pPr>
              <w:rPr>
                <w:color w:val="000000" w:themeColor="text1"/>
                <w:szCs w:val="28"/>
              </w:rPr>
            </w:pPr>
            <w:r w:rsidRPr="005011DE">
              <w:rPr>
                <w:rFonts w:cs="Avenir"/>
                <w:color w:val="000000" w:themeColor="text1"/>
                <w:szCs w:val="28"/>
              </w:rPr>
              <w:t>55.9</w:t>
            </w:r>
          </w:p>
        </w:tc>
        <w:tc>
          <w:tcPr>
            <w:tcW w:w="1791" w:type="dxa"/>
            <w:vAlign w:val="center"/>
          </w:tcPr>
          <w:p w14:paraId="4C95B309" w14:textId="7DA577F4" w:rsidR="005011DE" w:rsidRPr="005011DE" w:rsidRDefault="005011DE" w:rsidP="005011DE">
            <w:pPr>
              <w:rPr>
                <w:szCs w:val="28"/>
              </w:rPr>
            </w:pPr>
            <w:r w:rsidRPr="005011DE">
              <w:rPr>
                <w:rFonts w:ascii="Avenir Black" w:hAnsi="Avenir Black" w:cs="Avenir Black"/>
                <w:color w:val="3FA435"/>
                <w:szCs w:val="28"/>
              </w:rPr>
              <w:t>+2.9</w:t>
            </w:r>
          </w:p>
        </w:tc>
      </w:tr>
      <w:tr w:rsidR="005011DE" w14:paraId="6796A73B" w14:textId="77777777" w:rsidTr="005011DE">
        <w:tc>
          <w:tcPr>
            <w:tcW w:w="1855" w:type="dxa"/>
            <w:vAlign w:val="center"/>
          </w:tcPr>
          <w:p w14:paraId="3D7C415B" w14:textId="4FF7BF41" w:rsidR="005011DE" w:rsidRPr="005011DE" w:rsidRDefault="005011DE" w:rsidP="005011DE">
            <w:pPr>
              <w:rPr>
                <w:color w:val="000000" w:themeColor="text1"/>
                <w:szCs w:val="28"/>
              </w:rPr>
            </w:pPr>
            <w:r w:rsidRPr="005011DE">
              <w:rPr>
                <w:rFonts w:cs="Avenir"/>
                <w:color w:val="000000" w:themeColor="text1"/>
                <w:szCs w:val="28"/>
              </w:rPr>
              <w:t xml:space="preserve">Satisfaction that Midland Heart makes a positive </w:t>
            </w:r>
            <w:r w:rsidRPr="005011DE">
              <w:rPr>
                <w:rFonts w:cs="Avenir"/>
                <w:color w:val="000000" w:themeColor="text1"/>
                <w:szCs w:val="28"/>
              </w:rPr>
              <w:lastRenderedPageBreak/>
              <w:t>contribution to neighbourhoods</w:t>
            </w:r>
          </w:p>
        </w:tc>
        <w:tc>
          <w:tcPr>
            <w:tcW w:w="1790" w:type="dxa"/>
            <w:vAlign w:val="center"/>
          </w:tcPr>
          <w:p w14:paraId="62E40896" w14:textId="6E7104F1" w:rsidR="005011DE" w:rsidRPr="005011DE" w:rsidRDefault="005011DE" w:rsidP="005011DE">
            <w:pPr>
              <w:rPr>
                <w:color w:val="000000" w:themeColor="text1"/>
                <w:szCs w:val="28"/>
              </w:rPr>
            </w:pPr>
            <w:r w:rsidRPr="005011DE">
              <w:rPr>
                <w:rFonts w:cs="Avenir"/>
                <w:color w:val="000000" w:themeColor="text1"/>
                <w:szCs w:val="28"/>
              </w:rPr>
              <w:lastRenderedPageBreak/>
              <w:t>69.5</w:t>
            </w:r>
          </w:p>
        </w:tc>
        <w:tc>
          <w:tcPr>
            <w:tcW w:w="1789" w:type="dxa"/>
            <w:vAlign w:val="center"/>
          </w:tcPr>
          <w:p w14:paraId="612A5C19" w14:textId="00D773B6" w:rsidR="005011DE" w:rsidRPr="005011DE" w:rsidRDefault="005011DE" w:rsidP="005011DE">
            <w:pPr>
              <w:rPr>
                <w:szCs w:val="28"/>
              </w:rPr>
            </w:pPr>
            <w:r w:rsidRPr="005011DE">
              <w:rPr>
                <w:rFonts w:ascii="Avenir Black" w:hAnsi="Avenir Black" w:cs="Avenir Black"/>
                <w:color w:val="3FA435"/>
                <w:szCs w:val="28"/>
              </w:rPr>
              <w:t>+1.4</w:t>
            </w:r>
          </w:p>
        </w:tc>
        <w:tc>
          <w:tcPr>
            <w:tcW w:w="1791" w:type="dxa"/>
            <w:vAlign w:val="center"/>
          </w:tcPr>
          <w:p w14:paraId="311C23B8" w14:textId="647EBECB" w:rsidR="005011DE" w:rsidRPr="005011DE" w:rsidRDefault="005011DE" w:rsidP="005011DE">
            <w:pPr>
              <w:rPr>
                <w:color w:val="000000" w:themeColor="text1"/>
                <w:szCs w:val="28"/>
              </w:rPr>
            </w:pPr>
            <w:r w:rsidRPr="005011DE">
              <w:rPr>
                <w:rFonts w:cs="Avenir"/>
                <w:color w:val="000000" w:themeColor="text1"/>
                <w:szCs w:val="28"/>
              </w:rPr>
              <w:t>51.5</w:t>
            </w:r>
          </w:p>
        </w:tc>
        <w:tc>
          <w:tcPr>
            <w:tcW w:w="1791" w:type="dxa"/>
            <w:vAlign w:val="center"/>
          </w:tcPr>
          <w:p w14:paraId="1F930E41" w14:textId="6D6A5BFE" w:rsidR="005011DE" w:rsidRPr="005011DE" w:rsidRDefault="005011DE" w:rsidP="005011DE">
            <w:pPr>
              <w:rPr>
                <w:szCs w:val="28"/>
              </w:rPr>
            </w:pPr>
            <w:r w:rsidRPr="005011DE">
              <w:rPr>
                <w:rFonts w:ascii="Avenir Black" w:hAnsi="Avenir Black" w:cs="Avenir Black"/>
                <w:color w:val="3FA435"/>
                <w:szCs w:val="28"/>
              </w:rPr>
              <w:t>+12.1</w:t>
            </w:r>
          </w:p>
        </w:tc>
      </w:tr>
      <w:tr w:rsidR="005011DE" w14:paraId="5C01EBD4" w14:textId="77777777" w:rsidTr="005011DE">
        <w:tc>
          <w:tcPr>
            <w:tcW w:w="1855" w:type="dxa"/>
            <w:vAlign w:val="center"/>
          </w:tcPr>
          <w:p w14:paraId="199A778D" w14:textId="0E2B7DC5" w:rsidR="005011DE" w:rsidRPr="005011DE" w:rsidRDefault="005011DE" w:rsidP="005011DE">
            <w:pPr>
              <w:rPr>
                <w:szCs w:val="28"/>
              </w:rPr>
            </w:pPr>
            <w:r w:rsidRPr="005011DE">
              <w:rPr>
                <w:rFonts w:cs="Avenir"/>
                <w:color w:val="575756"/>
                <w:szCs w:val="28"/>
              </w:rPr>
              <w:t>Satisfaction with Midland Heart’s approach to handling Anti-Social Behaviour</w:t>
            </w:r>
          </w:p>
        </w:tc>
        <w:tc>
          <w:tcPr>
            <w:tcW w:w="1790" w:type="dxa"/>
            <w:vAlign w:val="center"/>
          </w:tcPr>
          <w:p w14:paraId="55E90C07" w14:textId="62F60610" w:rsidR="005011DE" w:rsidRPr="005011DE" w:rsidRDefault="005011DE" w:rsidP="005011DE">
            <w:pPr>
              <w:rPr>
                <w:szCs w:val="28"/>
              </w:rPr>
            </w:pPr>
            <w:r w:rsidRPr="005011DE">
              <w:rPr>
                <w:rFonts w:cs="Avenir"/>
                <w:color w:val="575756"/>
                <w:szCs w:val="28"/>
              </w:rPr>
              <w:t>67.1</w:t>
            </w:r>
          </w:p>
        </w:tc>
        <w:tc>
          <w:tcPr>
            <w:tcW w:w="1789" w:type="dxa"/>
            <w:vAlign w:val="center"/>
          </w:tcPr>
          <w:p w14:paraId="687F3E09" w14:textId="13538AF4" w:rsidR="005011DE" w:rsidRPr="005011DE" w:rsidRDefault="005011DE" w:rsidP="005011DE">
            <w:pPr>
              <w:rPr>
                <w:szCs w:val="28"/>
              </w:rPr>
            </w:pPr>
            <w:r w:rsidRPr="005011DE">
              <w:rPr>
                <w:rFonts w:ascii="Avenir Black" w:hAnsi="Avenir Black" w:cs="Avenir Black"/>
                <w:color w:val="3FA435"/>
                <w:szCs w:val="28"/>
              </w:rPr>
              <w:t>+2.6</w:t>
            </w:r>
          </w:p>
        </w:tc>
        <w:tc>
          <w:tcPr>
            <w:tcW w:w="1791" w:type="dxa"/>
            <w:vAlign w:val="center"/>
          </w:tcPr>
          <w:p w14:paraId="747BC2C5" w14:textId="07065EC7" w:rsidR="005011DE" w:rsidRPr="005011DE" w:rsidRDefault="005011DE" w:rsidP="005011DE">
            <w:pPr>
              <w:rPr>
                <w:color w:val="000000" w:themeColor="text1"/>
                <w:szCs w:val="28"/>
              </w:rPr>
            </w:pPr>
            <w:r w:rsidRPr="005011DE">
              <w:rPr>
                <w:rFonts w:cs="Avenir"/>
                <w:color w:val="000000" w:themeColor="text1"/>
                <w:szCs w:val="28"/>
              </w:rPr>
              <w:t>50.4</w:t>
            </w:r>
          </w:p>
        </w:tc>
        <w:tc>
          <w:tcPr>
            <w:tcW w:w="1791" w:type="dxa"/>
            <w:vAlign w:val="center"/>
          </w:tcPr>
          <w:p w14:paraId="4AEC0829" w14:textId="1A6EAB3F" w:rsidR="005011DE" w:rsidRPr="005011DE" w:rsidRDefault="005011DE" w:rsidP="005011DE">
            <w:pPr>
              <w:rPr>
                <w:szCs w:val="28"/>
              </w:rPr>
            </w:pPr>
            <w:r w:rsidRPr="005011DE">
              <w:rPr>
                <w:rFonts w:ascii="Avenir Black" w:hAnsi="Avenir Black" w:cs="Avenir Black"/>
                <w:color w:val="3FA435"/>
                <w:szCs w:val="28"/>
              </w:rPr>
              <w:t>+17.6</w:t>
            </w:r>
          </w:p>
        </w:tc>
      </w:tr>
    </w:tbl>
    <w:p w14:paraId="4561B806" w14:textId="77777777" w:rsidR="00E93E3F" w:rsidRDefault="00E93E3F" w:rsidP="00BD3EF9"/>
    <w:p w14:paraId="7904B023" w14:textId="77777777" w:rsidR="005011DE" w:rsidRDefault="005011DE" w:rsidP="005011DE">
      <w:pPr>
        <w:rPr>
          <w:b/>
          <w:bCs/>
        </w:rPr>
      </w:pPr>
      <w:r w:rsidRPr="005011DE">
        <w:rPr>
          <w:b/>
          <w:bCs/>
        </w:rPr>
        <w:t>TSM Management Information Measure</w:t>
      </w:r>
    </w:p>
    <w:tbl>
      <w:tblPr>
        <w:tblStyle w:val="TableGrid"/>
        <w:tblW w:w="0" w:type="auto"/>
        <w:tblLook w:val="04A0" w:firstRow="1" w:lastRow="0" w:firstColumn="1" w:lastColumn="0" w:noHBand="0" w:noVBand="1"/>
      </w:tblPr>
      <w:tblGrid>
        <w:gridCol w:w="2031"/>
        <w:gridCol w:w="1731"/>
        <w:gridCol w:w="1761"/>
        <w:gridCol w:w="1731"/>
        <w:gridCol w:w="1762"/>
      </w:tblGrid>
      <w:tr w:rsidR="005011DE" w:rsidRPr="005011DE" w14:paraId="5A35473F" w14:textId="77777777" w:rsidTr="00821826">
        <w:tc>
          <w:tcPr>
            <w:tcW w:w="1803" w:type="dxa"/>
            <w:vAlign w:val="center"/>
          </w:tcPr>
          <w:p w14:paraId="4672DC92" w14:textId="1ADCE6B4" w:rsidR="005011DE" w:rsidRPr="005011DE" w:rsidRDefault="005011DE" w:rsidP="005011DE">
            <w:pPr>
              <w:rPr>
                <w:b/>
                <w:bCs/>
              </w:rPr>
            </w:pPr>
            <w:r w:rsidRPr="005011DE">
              <w:t>TSM Management Information Measure</w:t>
            </w:r>
          </w:p>
        </w:tc>
        <w:tc>
          <w:tcPr>
            <w:tcW w:w="1803" w:type="dxa"/>
            <w:vAlign w:val="center"/>
          </w:tcPr>
          <w:p w14:paraId="3F84945F" w14:textId="278B46A2" w:rsidR="005011DE" w:rsidRPr="005011DE" w:rsidRDefault="005011DE" w:rsidP="005011DE">
            <w:pPr>
              <w:rPr>
                <w:b/>
                <w:bCs/>
              </w:rPr>
            </w:pPr>
            <w:r w:rsidRPr="005011DE">
              <w:t>LCRA</w:t>
            </w:r>
          </w:p>
        </w:tc>
        <w:tc>
          <w:tcPr>
            <w:tcW w:w="1803" w:type="dxa"/>
            <w:vAlign w:val="center"/>
          </w:tcPr>
          <w:p w14:paraId="25217405" w14:textId="77777777" w:rsidR="005011DE" w:rsidRPr="005011DE" w:rsidRDefault="005011DE" w:rsidP="005011DE">
            <w:r w:rsidRPr="005011DE">
              <w:t>Change</w:t>
            </w:r>
          </w:p>
          <w:p w14:paraId="5C3CD75A" w14:textId="0F6C9C04" w:rsidR="005011DE" w:rsidRPr="005011DE" w:rsidRDefault="005011DE" w:rsidP="005011DE">
            <w:pPr>
              <w:rPr>
                <w:b/>
                <w:bCs/>
              </w:rPr>
            </w:pPr>
            <w:r w:rsidRPr="005011DE">
              <w:rPr>
                <w:rFonts w:cs="Avenir"/>
              </w:rPr>
              <w:t>(on 2024/25)</w:t>
            </w:r>
          </w:p>
        </w:tc>
        <w:tc>
          <w:tcPr>
            <w:tcW w:w="1803" w:type="dxa"/>
            <w:vAlign w:val="center"/>
          </w:tcPr>
          <w:p w14:paraId="251E858B" w14:textId="54AA01C5" w:rsidR="005011DE" w:rsidRPr="005011DE" w:rsidRDefault="005011DE" w:rsidP="005011DE">
            <w:pPr>
              <w:rPr>
                <w:b/>
                <w:bCs/>
              </w:rPr>
            </w:pPr>
            <w:r w:rsidRPr="005011DE">
              <w:t>LCHO</w:t>
            </w:r>
          </w:p>
        </w:tc>
        <w:tc>
          <w:tcPr>
            <w:tcW w:w="1804" w:type="dxa"/>
            <w:vAlign w:val="center"/>
          </w:tcPr>
          <w:p w14:paraId="1912C4E0" w14:textId="77777777" w:rsidR="005011DE" w:rsidRPr="005011DE" w:rsidRDefault="005011DE" w:rsidP="005011DE">
            <w:r w:rsidRPr="005011DE">
              <w:t>Change</w:t>
            </w:r>
          </w:p>
          <w:p w14:paraId="1EF5E3EA" w14:textId="001784D8" w:rsidR="005011DE" w:rsidRPr="005011DE" w:rsidRDefault="005011DE" w:rsidP="005011DE">
            <w:pPr>
              <w:rPr>
                <w:b/>
                <w:bCs/>
              </w:rPr>
            </w:pPr>
            <w:r w:rsidRPr="005011DE">
              <w:rPr>
                <w:rFonts w:cs="Avenir"/>
              </w:rPr>
              <w:t>(on 2024/25)</w:t>
            </w:r>
          </w:p>
        </w:tc>
      </w:tr>
      <w:tr w:rsidR="005011DE" w:rsidRPr="005011DE" w14:paraId="6E806F9A" w14:textId="77777777" w:rsidTr="00FF528D">
        <w:tc>
          <w:tcPr>
            <w:tcW w:w="1803" w:type="dxa"/>
            <w:vAlign w:val="center"/>
          </w:tcPr>
          <w:p w14:paraId="48FB216A" w14:textId="44808A42" w:rsidR="005011DE" w:rsidRPr="005011DE" w:rsidRDefault="005011DE" w:rsidP="005011DE">
            <w:pPr>
              <w:rPr>
                <w:b/>
                <w:bCs/>
              </w:rPr>
            </w:pPr>
            <w:r w:rsidRPr="005011DE">
              <w:rPr>
                <w:rFonts w:cs="Avenir Medium"/>
              </w:rPr>
              <w:t>Proportion of homes that do not meet the Decent Homes Standard</w:t>
            </w:r>
          </w:p>
        </w:tc>
        <w:tc>
          <w:tcPr>
            <w:tcW w:w="1803" w:type="dxa"/>
            <w:vAlign w:val="center"/>
          </w:tcPr>
          <w:p w14:paraId="653DBE11" w14:textId="1244D34E" w:rsidR="005011DE" w:rsidRPr="005011DE" w:rsidRDefault="005011DE" w:rsidP="005011DE">
            <w:pPr>
              <w:rPr>
                <w:b/>
                <w:bCs/>
              </w:rPr>
            </w:pPr>
            <w:r w:rsidRPr="005011DE">
              <w:rPr>
                <w:rFonts w:cs="Avenir"/>
              </w:rPr>
              <w:t>0.0%</w:t>
            </w:r>
          </w:p>
        </w:tc>
        <w:tc>
          <w:tcPr>
            <w:tcW w:w="1803" w:type="dxa"/>
            <w:vAlign w:val="center"/>
          </w:tcPr>
          <w:p w14:paraId="0CB174DC" w14:textId="756B1C31" w:rsidR="005011DE" w:rsidRPr="005011DE" w:rsidRDefault="005011DE" w:rsidP="005011DE">
            <w:pPr>
              <w:rPr>
                <w:b/>
                <w:bCs/>
              </w:rPr>
            </w:pPr>
            <w:r w:rsidRPr="005011DE">
              <w:rPr>
                <w:rFonts w:cs="Avenir Black"/>
              </w:rPr>
              <w:t xml:space="preserve">No </w:t>
            </w:r>
            <w:r w:rsidRPr="005011DE">
              <w:rPr>
                <w:rFonts w:cs="Avenir Black"/>
              </w:rPr>
              <w:br/>
              <w:t>change</w:t>
            </w:r>
          </w:p>
        </w:tc>
        <w:tc>
          <w:tcPr>
            <w:tcW w:w="1803" w:type="dxa"/>
            <w:vAlign w:val="center"/>
          </w:tcPr>
          <w:p w14:paraId="0EDCD7DE" w14:textId="2925813C" w:rsidR="005011DE" w:rsidRPr="005011DE" w:rsidRDefault="005011DE" w:rsidP="005011DE">
            <w:pPr>
              <w:rPr>
                <w:b/>
                <w:bCs/>
              </w:rPr>
            </w:pPr>
            <w:r w:rsidRPr="005011DE">
              <w:rPr>
                <w:rFonts w:cs="Avenir"/>
              </w:rPr>
              <w:t>-</w:t>
            </w:r>
          </w:p>
        </w:tc>
        <w:tc>
          <w:tcPr>
            <w:tcW w:w="1804" w:type="dxa"/>
            <w:vAlign w:val="center"/>
          </w:tcPr>
          <w:p w14:paraId="49521F1D" w14:textId="1EDB90F9" w:rsidR="005011DE" w:rsidRPr="005011DE" w:rsidRDefault="005011DE" w:rsidP="005011DE">
            <w:pPr>
              <w:rPr>
                <w:b/>
                <w:bCs/>
              </w:rPr>
            </w:pPr>
            <w:r w:rsidRPr="005011DE">
              <w:rPr>
                <w:rFonts w:cs="Avenir"/>
              </w:rPr>
              <w:t>-</w:t>
            </w:r>
          </w:p>
        </w:tc>
      </w:tr>
      <w:tr w:rsidR="005011DE" w:rsidRPr="005011DE" w14:paraId="51FF8A18" w14:textId="77777777" w:rsidTr="00FF528D">
        <w:tc>
          <w:tcPr>
            <w:tcW w:w="1803" w:type="dxa"/>
            <w:vAlign w:val="center"/>
          </w:tcPr>
          <w:p w14:paraId="50465F81" w14:textId="68556072" w:rsidR="005011DE" w:rsidRPr="005011DE" w:rsidRDefault="005011DE" w:rsidP="005011DE">
            <w:pPr>
              <w:rPr>
                <w:b/>
                <w:bCs/>
              </w:rPr>
            </w:pPr>
            <w:r w:rsidRPr="005011DE">
              <w:rPr>
                <w:rFonts w:cs="Avenir Medium"/>
              </w:rPr>
              <w:t>Proportion of non-emergency responsive repairs completed within target timescale</w:t>
            </w:r>
          </w:p>
        </w:tc>
        <w:tc>
          <w:tcPr>
            <w:tcW w:w="1803" w:type="dxa"/>
            <w:vAlign w:val="center"/>
          </w:tcPr>
          <w:p w14:paraId="36CABBBE" w14:textId="2E61D3E6" w:rsidR="005011DE" w:rsidRPr="005011DE" w:rsidRDefault="005011DE" w:rsidP="005011DE">
            <w:pPr>
              <w:rPr>
                <w:b/>
                <w:bCs/>
              </w:rPr>
            </w:pPr>
            <w:r w:rsidRPr="005011DE">
              <w:rPr>
                <w:rFonts w:cs="Avenir"/>
              </w:rPr>
              <w:t>88.4%</w:t>
            </w:r>
          </w:p>
        </w:tc>
        <w:tc>
          <w:tcPr>
            <w:tcW w:w="1803" w:type="dxa"/>
            <w:vAlign w:val="center"/>
          </w:tcPr>
          <w:p w14:paraId="1A9146BC" w14:textId="7A0AFA44" w:rsidR="005011DE" w:rsidRPr="005011DE" w:rsidRDefault="005011DE" w:rsidP="005011DE">
            <w:pPr>
              <w:rPr>
                <w:b/>
                <w:bCs/>
              </w:rPr>
            </w:pPr>
            <w:r w:rsidRPr="005011DE">
              <w:rPr>
                <w:rFonts w:cs="Avenir Black"/>
              </w:rPr>
              <w:t>-0.3</w:t>
            </w:r>
          </w:p>
        </w:tc>
        <w:tc>
          <w:tcPr>
            <w:tcW w:w="1803" w:type="dxa"/>
            <w:vAlign w:val="center"/>
          </w:tcPr>
          <w:p w14:paraId="5253648D" w14:textId="122FE922" w:rsidR="005011DE" w:rsidRPr="005011DE" w:rsidRDefault="005011DE" w:rsidP="005011DE">
            <w:pPr>
              <w:rPr>
                <w:b/>
                <w:bCs/>
              </w:rPr>
            </w:pPr>
            <w:r w:rsidRPr="005011DE">
              <w:rPr>
                <w:rFonts w:cs="Avenir"/>
              </w:rPr>
              <w:t>-</w:t>
            </w:r>
          </w:p>
        </w:tc>
        <w:tc>
          <w:tcPr>
            <w:tcW w:w="1804" w:type="dxa"/>
            <w:vAlign w:val="center"/>
          </w:tcPr>
          <w:p w14:paraId="64454F49" w14:textId="530F7C84" w:rsidR="005011DE" w:rsidRPr="005011DE" w:rsidRDefault="005011DE" w:rsidP="005011DE">
            <w:pPr>
              <w:rPr>
                <w:b/>
                <w:bCs/>
              </w:rPr>
            </w:pPr>
            <w:r w:rsidRPr="005011DE">
              <w:rPr>
                <w:rFonts w:cs="Avenir"/>
              </w:rPr>
              <w:t>-</w:t>
            </w:r>
          </w:p>
        </w:tc>
      </w:tr>
      <w:tr w:rsidR="005011DE" w:rsidRPr="005011DE" w14:paraId="7034A07C" w14:textId="77777777" w:rsidTr="00FF528D">
        <w:tc>
          <w:tcPr>
            <w:tcW w:w="1803" w:type="dxa"/>
            <w:vAlign w:val="center"/>
          </w:tcPr>
          <w:p w14:paraId="5361AE1C" w14:textId="1428B284" w:rsidR="005011DE" w:rsidRPr="005011DE" w:rsidRDefault="005011DE" w:rsidP="005011DE">
            <w:pPr>
              <w:rPr>
                <w:b/>
                <w:bCs/>
              </w:rPr>
            </w:pPr>
            <w:r w:rsidRPr="005011DE">
              <w:rPr>
                <w:rFonts w:cs="Avenir Medium"/>
              </w:rPr>
              <w:t>Proportion of emergency repairs completed within target timescale</w:t>
            </w:r>
          </w:p>
        </w:tc>
        <w:tc>
          <w:tcPr>
            <w:tcW w:w="1803" w:type="dxa"/>
            <w:vAlign w:val="center"/>
          </w:tcPr>
          <w:p w14:paraId="65613785" w14:textId="78552E44" w:rsidR="005011DE" w:rsidRPr="005011DE" w:rsidRDefault="005011DE" w:rsidP="005011DE">
            <w:pPr>
              <w:rPr>
                <w:b/>
                <w:bCs/>
              </w:rPr>
            </w:pPr>
            <w:r w:rsidRPr="005011DE">
              <w:rPr>
                <w:rFonts w:cs="Avenir"/>
              </w:rPr>
              <w:t>87.4%</w:t>
            </w:r>
          </w:p>
        </w:tc>
        <w:tc>
          <w:tcPr>
            <w:tcW w:w="1803" w:type="dxa"/>
            <w:vAlign w:val="center"/>
          </w:tcPr>
          <w:p w14:paraId="5D9BD0DE" w14:textId="76DCEF5F" w:rsidR="005011DE" w:rsidRPr="005011DE" w:rsidRDefault="005011DE" w:rsidP="005011DE">
            <w:pPr>
              <w:rPr>
                <w:b/>
                <w:bCs/>
              </w:rPr>
            </w:pPr>
            <w:r w:rsidRPr="005011DE">
              <w:rPr>
                <w:rFonts w:cs="Avenir Black"/>
              </w:rPr>
              <w:t>-7.1</w:t>
            </w:r>
          </w:p>
        </w:tc>
        <w:tc>
          <w:tcPr>
            <w:tcW w:w="1803" w:type="dxa"/>
            <w:vAlign w:val="center"/>
          </w:tcPr>
          <w:p w14:paraId="3DA8AF89" w14:textId="14D7F558" w:rsidR="005011DE" w:rsidRPr="005011DE" w:rsidRDefault="005011DE" w:rsidP="005011DE">
            <w:pPr>
              <w:rPr>
                <w:b/>
                <w:bCs/>
              </w:rPr>
            </w:pPr>
            <w:r w:rsidRPr="005011DE">
              <w:rPr>
                <w:rFonts w:cs="Avenir"/>
              </w:rPr>
              <w:t>-</w:t>
            </w:r>
          </w:p>
        </w:tc>
        <w:tc>
          <w:tcPr>
            <w:tcW w:w="1804" w:type="dxa"/>
            <w:vAlign w:val="center"/>
          </w:tcPr>
          <w:p w14:paraId="0B630146" w14:textId="3BEBDEC0" w:rsidR="005011DE" w:rsidRPr="005011DE" w:rsidRDefault="005011DE" w:rsidP="005011DE">
            <w:pPr>
              <w:rPr>
                <w:b/>
                <w:bCs/>
              </w:rPr>
            </w:pPr>
            <w:r w:rsidRPr="005011DE">
              <w:rPr>
                <w:rFonts w:cs="Avenir"/>
              </w:rPr>
              <w:t>-</w:t>
            </w:r>
          </w:p>
        </w:tc>
      </w:tr>
      <w:tr w:rsidR="005011DE" w:rsidRPr="005011DE" w14:paraId="13B20CBB" w14:textId="77777777" w:rsidTr="00FF528D">
        <w:tc>
          <w:tcPr>
            <w:tcW w:w="1803" w:type="dxa"/>
            <w:vAlign w:val="center"/>
          </w:tcPr>
          <w:p w14:paraId="2DFDAEE2" w14:textId="62CD44EA" w:rsidR="005011DE" w:rsidRPr="005011DE" w:rsidRDefault="005011DE" w:rsidP="005011DE">
            <w:pPr>
              <w:rPr>
                <w:b/>
                <w:bCs/>
              </w:rPr>
            </w:pPr>
            <w:r w:rsidRPr="005011DE">
              <w:rPr>
                <w:rFonts w:cs="Avenir Medium"/>
              </w:rPr>
              <w:t xml:space="preserve">Number of stage one </w:t>
            </w:r>
            <w:r w:rsidRPr="005011DE">
              <w:rPr>
                <w:rFonts w:cs="Avenir Medium"/>
              </w:rPr>
              <w:lastRenderedPageBreak/>
              <w:t>complaints received per 1,000 homes</w:t>
            </w:r>
          </w:p>
        </w:tc>
        <w:tc>
          <w:tcPr>
            <w:tcW w:w="1803" w:type="dxa"/>
            <w:vAlign w:val="center"/>
          </w:tcPr>
          <w:p w14:paraId="782AD510" w14:textId="77D9A4B0" w:rsidR="005011DE" w:rsidRPr="005011DE" w:rsidRDefault="005011DE" w:rsidP="005011DE">
            <w:pPr>
              <w:rPr>
                <w:b/>
                <w:bCs/>
              </w:rPr>
            </w:pPr>
            <w:r w:rsidRPr="005011DE">
              <w:rPr>
                <w:rFonts w:cs="Avenir"/>
              </w:rPr>
              <w:lastRenderedPageBreak/>
              <w:t>58.3</w:t>
            </w:r>
          </w:p>
        </w:tc>
        <w:tc>
          <w:tcPr>
            <w:tcW w:w="1803" w:type="dxa"/>
            <w:vAlign w:val="center"/>
          </w:tcPr>
          <w:p w14:paraId="1E3CB329" w14:textId="738FF26A" w:rsidR="005011DE" w:rsidRPr="005011DE" w:rsidRDefault="005011DE" w:rsidP="005011DE">
            <w:pPr>
              <w:rPr>
                <w:b/>
                <w:bCs/>
              </w:rPr>
            </w:pPr>
            <w:r w:rsidRPr="005011DE">
              <w:rPr>
                <w:rFonts w:cs="Avenir Black"/>
              </w:rPr>
              <w:t>-1.5</w:t>
            </w:r>
          </w:p>
        </w:tc>
        <w:tc>
          <w:tcPr>
            <w:tcW w:w="1803" w:type="dxa"/>
            <w:vAlign w:val="center"/>
          </w:tcPr>
          <w:p w14:paraId="19B1F88D" w14:textId="7453BDB9" w:rsidR="005011DE" w:rsidRPr="005011DE" w:rsidRDefault="005011DE" w:rsidP="005011DE">
            <w:pPr>
              <w:rPr>
                <w:b/>
                <w:bCs/>
              </w:rPr>
            </w:pPr>
            <w:r w:rsidRPr="005011DE">
              <w:rPr>
                <w:rFonts w:cs="Avenir"/>
              </w:rPr>
              <w:t>20.4</w:t>
            </w:r>
          </w:p>
        </w:tc>
        <w:tc>
          <w:tcPr>
            <w:tcW w:w="1804" w:type="dxa"/>
            <w:vAlign w:val="center"/>
          </w:tcPr>
          <w:p w14:paraId="5B98E5BB" w14:textId="4BA24DBB" w:rsidR="005011DE" w:rsidRPr="005011DE" w:rsidRDefault="005011DE" w:rsidP="005011DE">
            <w:pPr>
              <w:rPr>
                <w:b/>
                <w:bCs/>
              </w:rPr>
            </w:pPr>
            <w:r w:rsidRPr="005011DE">
              <w:rPr>
                <w:rFonts w:cs="Avenir Black"/>
              </w:rPr>
              <w:t>+6.3</w:t>
            </w:r>
          </w:p>
        </w:tc>
      </w:tr>
      <w:tr w:rsidR="005011DE" w:rsidRPr="005011DE" w14:paraId="4E55033E" w14:textId="77777777" w:rsidTr="00FF528D">
        <w:tc>
          <w:tcPr>
            <w:tcW w:w="1803" w:type="dxa"/>
            <w:vAlign w:val="center"/>
          </w:tcPr>
          <w:p w14:paraId="309F1496" w14:textId="2C8CCB96" w:rsidR="005011DE" w:rsidRPr="005011DE" w:rsidRDefault="005011DE" w:rsidP="005011DE">
            <w:pPr>
              <w:rPr>
                <w:b/>
                <w:bCs/>
              </w:rPr>
            </w:pPr>
            <w:r w:rsidRPr="005011DE">
              <w:rPr>
                <w:rFonts w:cs="Avenir Medium"/>
              </w:rPr>
              <w:t>Number of stage two complaints received per 1,000 homes</w:t>
            </w:r>
          </w:p>
        </w:tc>
        <w:tc>
          <w:tcPr>
            <w:tcW w:w="1803" w:type="dxa"/>
            <w:vAlign w:val="center"/>
          </w:tcPr>
          <w:p w14:paraId="61E5903D" w14:textId="306B0C5D" w:rsidR="005011DE" w:rsidRPr="005011DE" w:rsidRDefault="005011DE" w:rsidP="005011DE">
            <w:pPr>
              <w:rPr>
                <w:b/>
                <w:bCs/>
              </w:rPr>
            </w:pPr>
            <w:r w:rsidRPr="005011DE">
              <w:rPr>
                <w:rFonts w:cs="Avenir"/>
              </w:rPr>
              <w:t>14.7</w:t>
            </w:r>
          </w:p>
        </w:tc>
        <w:tc>
          <w:tcPr>
            <w:tcW w:w="1803" w:type="dxa"/>
            <w:vAlign w:val="center"/>
          </w:tcPr>
          <w:p w14:paraId="3EDB5485" w14:textId="15C62195" w:rsidR="005011DE" w:rsidRPr="005011DE" w:rsidRDefault="005011DE" w:rsidP="005011DE">
            <w:pPr>
              <w:rPr>
                <w:b/>
                <w:bCs/>
              </w:rPr>
            </w:pPr>
            <w:r w:rsidRPr="005011DE">
              <w:rPr>
                <w:rFonts w:cs="Avenir Black"/>
              </w:rPr>
              <w:t>+5.3</w:t>
            </w:r>
          </w:p>
        </w:tc>
        <w:tc>
          <w:tcPr>
            <w:tcW w:w="1803" w:type="dxa"/>
            <w:vAlign w:val="center"/>
          </w:tcPr>
          <w:p w14:paraId="7F463C6B" w14:textId="6D0303C7" w:rsidR="005011DE" w:rsidRPr="005011DE" w:rsidRDefault="005011DE" w:rsidP="005011DE">
            <w:pPr>
              <w:rPr>
                <w:b/>
                <w:bCs/>
              </w:rPr>
            </w:pPr>
            <w:r w:rsidRPr="005011DE">
              <w:rPr>
                <w:rFonts w:cs="Avenir"/>
              </w:rPr>
              <w:t>5.9</w:t>
            </w:r>
          </w:p>
        </w:tc>
        <w:tc>
          <w:tcPr>
            <w:tcW w:w="1804" w:type="dxa"/>
            <w:vAlign w:val="center"/>
          </w:tcPr>
          <w:p w14:paraId="4488C75D" w14:textId="27B4E168" w:rsidR="005011DE" w:rsidRPr="005011DE" w:rsidRDefault="005011DE" w:rsidP="005011DE">
            <w:pPr>
              <w:rPr>
                <w:b/>
                <w:bCs/>
              </w:rPr>
            </w:pPr>
            <w:r w:rsidRPr="005011DE">
              <w:rPr>
                <w:rFonts w:cs="Avenir Black"/>
              </w:rPr>
              <w:t>+3.1</w:t>
            </w:r>
          </w:p>
        </w:tc>
      </w:tr>
      <w:tr w:rsidR="005011DE" w14:paraId="1F35E80A" w14:textId="77777777" w:rsidTr="00FF528D">
        <w:tc>
          <w:tcPr>
            <w:tcW w:w="1803" w:type="dxa"/>
            <w:vAlign w:val="center"/>
          </w:tcPr>
          <w:p w14:paraId="2E6A2DCD" w14:textId="61380CD9" w:rsidR="005011DE" w:rsidRPr="005011DE" w:rsidRDefault="005011DE" w:rsidP="005011DE">
            <w:pPr>
              <w:rPr>
                <w:b/>
                <w:bCs/>
              </w:rPr>
            </w:pPr>
            <w:r w:rsidRPr="005011DE">
              <w:t xml:space="preserve">Proportion of stage one complaints responded to within the Housing Ombudsman’s </w:t>
            </w:r>
            <w:r w:rsidRPr="005011DE">
              <w:br/>
              <w:t>Complaint Handling Code timescales</w:t>
            </w:r>
          </w:p>
        </w:tc>
        <w:tc>
          <w:tcPr>
            <w:tcW w:w="1803" w:type="dxa"/>
            <w:vAlign w:val="center"/>
          </w:tcPr>
          <w:p w14:paraId="3A6BE7DE" w14:textId="3E51D845" w:rsidR="005011DE" w:rsidRPr="005011DE" w:rsidRDefault="005011DE" w:rsidP="005011DE">
            <w:pPr>
              <w:rPr>
                <w:b/>
                <w:bCs/>
              </w:rPr>
            </w:pPr>
            <w:r w:rsidRPr="005011DE">
              <w:rPr>
                <w:rFonts w:cs="Avenir"/>
              </w:rPr>
              <w:t>84.5%</w:t>
            </w:r>
          </w:p>
        </w:tc>
        <w:tc>
          <w:tcPr>
            <w:tcW w:w="1803" w:type="dxa"/>
            <w:vAlign w:val="center"/>
          </w:tcPr>
          <w:p w14:paraId="58AAF3AF" w14:textId="64E29712" w:rsidR="005011DE" w:rsidRPr="005011DE" w:rsidRDefault="005011DE" w:rsidP="005011DE">
            <w:pPr>
              <w:rPr>
                <w:b/>
                <w:bCs/>
              </w:rPr>
            </w:pPr>
            <w:r w:rsidRPr="005011DE">
              <w:rPr>
                <w:rFonts w:cs="Avenir Black"/>
              </w:rPr>
              <w:t>-10.5</w:t>
            </w:r>
          </w:p>
        </w:tc>
        <w:tc>
          <w:tcPr>
            <w:tcW w:w="1803" w:type="dxa"/>
            <w:vAlign w:val="center"/>
          </w:tcPr>
          <w:p w14:paraId="315357B8" w14:textId="63CA7CBB" w:rsidR="005011DE" w:rsidRPr="005011DE" w:rsidRDefault="005011DE" w:rsidP="005011DE">
            <w:pPr>
              <w:rPr>
                <w:b/>
                <w:bCs/>
              </w:rPr>
            </w:pPr>
            <w:r w:rsidRPr="005011DE">
              <w:rPr>
                <w:rFonts w:cs="Avenir"/>
              </w:rPr>
              <w:t>88.5%</w:t>
            </w:r>
          </w:p>
        </w:tc>
        <w:tc>
          <w:tcPr>
            <w:tcW w:w="1804" w:type="dxa"/>
            <w:vAlign w:val="center"/>
          </w:tcPr>
          <w:p w14:paraId="6558EAD5" w14:textId="6A20010D" w:rsidR="005011DE" w:rsidRDefault="005011DE" w:rsidP="005011DE">
            <w:pPr>
              <w:rPr>
                <w:b/>
                <w:bCs/>
              </w:rPr>
            </w:pPr>
            <w:r>
              <w:rPr>
                <w:rFonts w:ascii="Avenir Black" w:hAnsi="Avenir Black" w:cs="Avenir Black"/>
                <w:color w:val="3FA435"/>
                <w:sz w:val="22"/>
                <w:szCs w:val="22"/>
              </w:rPr>
              <w:t>+2.8</w:t>
            </w:r>
          </w:p>
        </w:tc>
      </w:tr>
      <w:tr w:rsidR="005011DE" w14:paraId="111F5A55" w14:textId="77777777" w:rsidTr="00FF528D">
        <w:tc>
          <w:tcPr>
            <w:tcW w:w="1803" w:type="dxa"/>
            <w:vAlign w:val="center"/>
          </w:tcPr>
          <w:p w14:paraId="7213885E" w14:textId="68D537DF" w:rsidR="005011DE" w:rsidRPr="005011DE" w:rsidRDefault="005011DE" w:rsidP="005011DE">
            <w:pPr>
              <w:rPr>
                <w:b/>
                <w:bCs/>
              </w:rPr>
            </w:pPr>
            <w:r w:rsidRPr="005011DE">
              <w:t xml:space="preserve">Proportion of stage two complaints responded to within the Housing Ombudsman’s </w:t>
            </w:r>
            <w:r w:rsidRPr="005011DE">
              <w:br/>
              <w:t>Complaint Handling Code timescales</w:t>
            </w:r>
          </w:p>
        </w:tc>
        <w:tc>
          <w:tcPr>
            <w:tcW w:w="1803" w:type="dxa"/>
            <w:vAlign w:val="center"/>
          </w:tcPr>
          <w:p w14:paraId="72637BF3" w14:textId="56CD5248" w:rsidR="005011DE" w:rsidRPr="005011DE" w:rsidRDefault="005011DE" w:rsidP="005011DE">
            <w:pPr>
              <w:rPr>
                <w:b/>
                <w:bCs/>
              </w:rPr>
            </w:pPr>
            <w:r w:rsidRPr="005011DE">
              <w:rPr>
                <w:rFonts w:cs="Avenir"/>
              </w:rPr>
              <w:t>82.0%</w:t>
            </w:r>
          </w:p>
        </w:tc>
        <w:tc>
          <w:tcPr>
            <w:tcW w:w="1803" w:type="dxa"/>
            <w:vAlign w:val="center"/>
          </w:tcPr>
          <w:p w14:paraId="6D971894" w14:textId="1DDA800E" w:rsidR="005011DE" w:rsidRPr="005011DE" w:rsidRDefault="005011DE" w:rsidP="005011DE">
            <w:pPr>
              <w:rPr>
                <w:b/>
                <w:bCs/>
              </w:rPr>
            </w:pPr>
            <w:r w:rsidRPr="005011DE">
              <w:rPr>
                <w:rFonts w:cs="Avenir Black"/>
              </w:rPr>
              <w:t>-1.7</w:t>
            </w:r>
          </w:p>
        </w:tc>
        <w:tc>
          <w:tcPr>
            <w:tcW w:w="1803" w:type="dxa"/>
            <w:vAlign w:val="center"/>
          </w:tcPr>
          <w:p w14:paraId="5896D6FB" w14:textId="626F6224" w:rsidR="005011DE" w:rsidRPr="005011DE" w:rsidRDefault="005011DE" w:rsidP="005011DE">
            <w:pPr>
              <w:rPr>
                <w:b/>
                <w:bCs/>
              </w:rPr>
            </w:pPr>
            <w:r w:rsidRPr="005011DE">
              <w:rPr>
                <w:rFonts w:cs="Avenir"/>
              </w:rPr>
              <w:t>66.7%</w:t>
            </w:r>
          </w:p>
        </w:tc>
        <w:tc>
          <w:tcPr>
            <w:tcW w:w="1804" w:type="dxa"/>
            <w:vAlign w:val="center"/>
          </w:tcPr>
          <w:p w14:paraId="2DC246B5" w14:textId="4DC1A995" w:rsidR="005011DE" w:rsidRDefault="005011DE" w:rsidP="005011DE">
            <w:pPr>
              <w:rPr>
                <w:b/>
                <w:bCs/>
              </w:rPr>
            </w:pPr>
            <w:r>
              <w:t>-33.3</w:t>
            </w:r>
            <w:r w:rsidRPr="005011DE">
              <w:rPr>
                <w:vertAlign w:val="superscript"/>
              </w:rPr>
              <w:t>1</w:t>
            </w:r>
          </w:p>
        </w:tc>
      </w:tr>
    </w:tbl>
    <w:p w14:paraId="1457D51D" w14:textId="7E446F26" w:rsidR="005011DE" w:rsidRPr="005011DE" w:rsidRDefault="005011DE" w:rsidP="005011DE">
      <w:pPr>
        <w:rPr>
          <w:b/>
          <w:bCs/>
        </w:rPr>
      </w:pPr>
    </w:p>
    <w:p w14:paraId="67E3E740" w14:textId="34A74DE2" w:rsidR="005011DE" w:rsidRDefault="005011DE" w:rsidP="005011DE">
      <w:pPr>
        <w:rPr>
          <w:rStyle w:val="A9"/>
          <w:sz w:val="28"/>
          <w:szCs w:val="28"/>
        </w:rPr>
      </w:pPr>
      <w:r>
        <w:rPr>
          <w:rStyle w:val="A19"/>
          <w:sz w:val="28"/>
          <w:szCs w:val="28"/>
          <w:vertAlign w:val="superscript"/>
        </w:rPr>
        <w:t>1</w:t>
      </w:r>
      <w:r w:rsidRPr="005011DE">
        <w:rPr>
          <w:rStyle w:val="A19"/>
          <w:sz w:val="28"/>
          <w:szCs w:val="28"/>
        </w:rPr>
        <w:t xml:space="preserve"> </w:t>
      </w:r>
      <w:r w:rsidRPr="005011DE">
        <w:rPr>
          <w:rStyle w:val="A9"/>
          <w:sz w:val="28"/>
          <w:szCs w:val="28"/>
        </w:rPr>
        <w:t>Impacted by very low complaint volumes</w:t>
      </w:r>
    </w:p>
    <w:p w14:paraId="7219C16D" w14:textId="77777777" w:rsidR="00B27294" w:rsidRDefault="00B27294" w:rsidP="005011DE">
      <w:pPr>
        <w:rPr>
          <w:rStyle w:val="A9"/>
          <w:sz w:val="28"/>
          <w:szCs w:val="28"/>
        </w:rPr>
      </w:pPr>
    </w:p>
    <w:p w14:paraId="29865232" w14:textId="77777777" w:rsidR="00B27294" w:rsidRDefault="00B27294" w:rsidP="005011DE">
      <w:pPr>
        <w:rPr>
          <w:rStyle w:val="A9"/>
          <w:sz w:val="28"/>
          <w:szCs w:val="28"/>
        </w:rPr>
      </w:pPr>
    </w:p>
    <w:p w14:paraId="64400E8F" w14:textId="6FEDF743" w:rsidR="00B27294" w:rsidRPr="00F7049C" w:rsidRDefault="00B27294" w:rsidP="005011DE">
      <w:pPr>
        <w:rPr>
          <w:rStyle w:val="A9"/>
          <w:rFonts w:cstheme="minorBidi"/>
          <w:i w:val="0"/>
          <w:iCs w:val="0"/>
          <w:color w:val="auto"/>
          <w:sz w:val="28"/>
          <w:szCs w:val="24"/>
        </w:rPr>
      </w:pPr>
      <w:r w:rsidRPr="00F7049C">
        <w:rPr>
          <w:b/>
          <w:bCs/>
        </w:rPr>
        <w:lastRenderedPageBreak/>
        <w:t>TSM Management Information Measure</w:t>
      </w:r>
    </w:p>
    <w:tbl>
      <w:tblPr>
        <w:tblStyle w:val="TableGrid"/>
        <w:tblW w:w="0" w:type="auto"/>
        <w:tblLook w:val="04A0" w:firstRow="1" w:lastRow="0" w:firstColumn="1" w:lastColumn="0" w:noHBand="0" w:noVBand="1"/>
      </w:tblPr>
      <w:tblGrid>
        <w:gridCol w:w="3005"/>
        <w:gridCol w:w="3005"/>
        <w:gridCol w:w="3006"/>
      </w:tblGrid>
      <w:tr w:rsidR="00B27294" w14:paraId="48B0252D" w14:textId="77777777" w:rsidTr="002C755E">
        <w:tc>
          <w:tcPr>
            <w:tcW w:w="3005" w:type="dxa"/>
            <w:vAlign w:val="center"/>
          </w:tcPr>
          <w:p w14:paraId="1DD19E30" w14:textId="6EE1FADA" w:rsidR="00B27294" w:rsidRPr="00B27294" w:rsidRDefault="00B27294" w:rsidP="00B27294">
            <w:pPr>
              <w:rPr>
                <w:rFonts w:ascii="Avenir Book" w:hAnsi="Avenir Book"/>
                <w:b/>
                <w:bCs/>
                <w:szCs w:val="28"/>
              </w:rPr>
            </w:pPr>
            <w:r w:rsidRPr="00B27294">
              <w:rPr>
                <w:rFonts w:ascii="Avenir Book" w:hAnsi="Avenir Book"/>
                <w:b/>
                <w:bCs/>
                <w:szCs w:val="28"/>
              </w:rPr>
              <w:t>TSM Management Information Measure</w:t>
            </w:r>
          </w:p>
        </w:tc>
        <w:tc>
          <w:tcPr>
            <w:tcW w:w="3005" w:type="dxa"/>
            <w:vAlign w:val="center"/>
          </w:tcPr>
          <w:p w14:paraId="0DAE6332" w14:textId="6E616F9C" w:rsidR="00B27294" w:rsidRPr="00B27294" w:rsidRDefault="00B27294" w:rsidP="00B27294">
            <w:pPr>
              <w:rPr>
                <w:rFonts w:ascii="Avenir Book" w:hAnsi="Avenir Book"/>
                <w:b/>
                <w:bCs/>
                <w:szCs w:val="28"/>
              </w:rPr>
            </w:pPr>
            <w:r w:rsidRPr="00B27294">
              <w:rPr>
                <w:rFonts w:ascii="Avenir Book" w:hAnsi="Avenir Book"/>
                <w:b/>
                <w:bCs/>
                <w:szCs w:val="28"/>
              </w:rPr>
              <w:t xml:space="preserve">Combined </w:t>
            </w:r>
            <w:r w:rsidRPr="00B27294">
              <w:rPr>
                <w:rFonts w:ascii="Avenir Book" w:hAnsi="Avenir Book"/>
                <w:b/>
                <w:bCs/>
                <w:szCs w:val="28"/>
              </w:rPr>
              <w:br/>
              <w:t>LCRA &amp; LCHO</w:t>
            </w:r>
          </w:p>
        </w:tc>
        <w:tc>
          <w:tcPr>
            <w:tcW w:w="3006" w:type="dxa"/>
            <w:vAlign w:val="center"/>
          </w:tcPr>
          <w:p w14:paraId="2B039B99" w14:textId="77777777" w:rsidR="00B27294" w:rsidRPr="00B27294" w:rsidRDefault="00B27294" w:rsidP="00B27294">
            <w:pPr>
              <w:rPr>
                <w:rFonts w:ascii="Avenir Book" w:hAnsi="Avenir Book"/>
                <w:b/>
                <w:bCs/>
                <w:szCs w:val="28"/>
              </w:rPr>
            </w:pPr>
            <w:r w:rsidRPr="00B27294">
              <w:rPr>
                <w:rFonts w:ascii="Avenir Book" w:hAnsi="Avenir Book"/>
                <w:b/>
                <w:bCs/>
                <w:szCs w:val="28"/>
              </w:rPr>
              <w:t>Change</w:t>
            </w:r>
          </w:p>
          <w:p w14:paraId="76201AC6" w14:textId="44751406" w:rsidR="00B27294" w:rsidRPr="00B27294" w:rsidRDefault="00B27294" w:rsidP="00B27294">
            <w:pPr>
              <w:rPr>
                <w:rFonts w:ascii="Avenir Book" w:hAnsi="Avenir Book"/>
                <w:b/>
                <w:bCs/>
                <w:szCs w:val="28"/>
              </w:rPr>
            </w:pPr>
            <w:r w:rsidRPr="00B27294">
              <w:rPr>
                <w:rFonts w:ascii="Avenir Book" w:hAnsi="Avenir Book" w:cs="Avenir"/>
                <w:b/>
                <w:bCs/>
                <w:szCs w:val="28"/>
              </w:rPr>
              <w:t>(on 2024/25)</w:t>
            </w:r>
          </w:p>
        </w:tc>
      </w:tr>
      <w:tr w:rsidR="00DD15B6" w14:paraId="4BD7FB58" w14:textId="77777777" w:rsidTr="00CB256A">
        <w:tc>
          <w:tcPr>
            <w:tcW w:w="3005" w:type="dxa"/>
            <w:vAlign w:val="center"/>
          </w:tcPr>
          <w:p w14:paraId="288F03F2" w14:textId="055FFB37" w:rsidR="00DD15B6" w:rsidRPr="00DD15B6" w:rsidRDefault="00DD15B6" w:rsidP="00DD15B6">
            <w:pPr>
              <w:rPr>
                <w:rFonts w:ascii="Avenir Book" w:hAnsi="Avenir Book"/>
              </w:rPr>
            </w:pPr>
            <w:r w:rsidRPr="00DD15B6">
              <w:rPr>
                <w:rFonts w:ascii="Avenir Book" w:hAnsi="Avenir Book"/>
              </w:rPr>
              <w:t>Proportion of homes for which all required gas safety checks have been carried out</w:t>
            </w:r>
          </w:p>
        </w:tc>
        <w:tc>
          <w:tcPr>
            <w:tcW w:w="3005" w:type="dxa"/>
            <w:vAlign w:val="center"/>
          </w:tcPr>
          <w:p w14:paraId="1197112A" w14:textId="4E351B49" w:rsidR="00DD15B6" w:rsidRPr="00DD15B6" w:rsidRDefault="00DD15B6" w:rsidP="00DD15B6">
            <w:pPr>
              <w:rPr>
                <w:rFonts w:ascii="Avenir Book" w:hAnsi="Avenir Book"/>
              </w:rPr>
            </w:pPr>
            <w:r w:rsidRPr="00DD15B6">
              <w:rPr>
                <w:rFonts w:ascii="Avenir Book" w:hAnsi="Avenir Book" w:cs="Avenir"/>
              </w:rPr>
              <w:t>100.0%</w:t>
            </w:r>
          </w:p>
        </w:tc>
        <w:tc>
          <w:tcPr>
            <w:tcW w:w="3006" w:type="dxa"/>
            <w:vAlign w:val="center"/>
          </w:tcPr>
          <w:p w14:paraId="6B7A3F36" w14:textId="6664A319" w:rsidR="00DD15B6" w:rsidRPr="00DD15B6" w:rsidRDefault="00DD15B6" w:rsidP="00DD15B6">
            <w:pPr>
              <w:rPr>
                <w:rFonts w:ascii="Avenir Book" w:hAnsi="Avenir Book"/>
              </w:rPr>
            </w:pPr>
            <w:r w:rsidRPr="00DD15B6">
              <w:rPr>
                <w:rFonts w:ascii="Avenir Book" w:hAnsi="Avenir Book" w:cs="Avenir Black"/>
              </w:rPr>
              <w:t>No change</w:t>
            </w:r>
          </w:p>
        </w:tc>
      </w:tr>
      <w:tr w:rsidR="00DD15B6" w14:paraId="19D11622" w14:textId="77777777" w:rsidTr="00CB256A">
        <w:tc>
          <w:tcPr>
            <w:tcW w:w="3005" w:type="dxa"/>
            <w:vAlign w:val="center"/>
          </w:tcPr>
          <w:p w14:paraId="37D23B35" w14:textId="3DD1DF48" w:rsidR="00DD15B6" w:rsidRPr="00DD15B6" w:rsidRDefault="00DD15B6" w:rsidP="00DD15B6">
            <w:pPr>
              <w:rPr>
                <w:rFonts w:ascii="Avenir Book" w:hAnsi="Avenir Book"/>
              </w:rPr>
            </w:pPr>
            <w:r w:rsidRPr="00DD15B6">
              <w:rPr>
                <w:rFonts w:ascii="Avenir Book" w:hAnsi="Avenir Book"/>
              </w:rPr>
              <w:t>Proportion of homes for which all required fire risk assessments have been carried out</w:t>
            </w:r>
          </w:p>
        </w:tc>
        <w:tc>
          <w:tcPr>
            <w:tcW w:w="3005" w:type="dxa"/>
            <w:vAlign w:val="center"/>
          </w:tcPr>
          <w:p w14:paraId="17362ABC" w14:textId="376FA7E5" w:rsidR="00DD15B6" w:rsidRPr="00DD15B6" w:rsidRDefault="00DD15B6" w:rsidP="00DD15B6">
            <w:pPr>
              <w:rPr>
                <w:rFonts w:ascii="Avenir Book" w:hAnsi="Avenir Book"/>
              </w:rPr>
            </w:pPr>
            <w:r w:rsidRPr="00DD15B6">
              <w:rPr>
                <w:rFonts w:ascii="Avenir Book" w:hAnsi="Avenir Book" w:cs="Avenir"/>
              </w:rPr>
              <w:t>100.0%</w:t>
            </w:r>
          </w:p>
        </w:tc>
        <w:tc>
          <w:tcPr>
            <w:tcW w:w="3006" w:type="dxa"/>
            <w:vAlign w:val="center"/>
          </w:tcPr>
          <w:p w14:paraId="141236E8" w14:textId="5188D4C2" w:rsidR="00DD15B6" w:rsidRPr="00DD15B6" w:rsidRDefault="00DD15B6" w:rsidP="00DD15B6">
            <w:pPr>
              <w:rPr>
                <w:rFonts w:ascii="Avenir Book" w:hAnsi="Avenir Book"/>
              </w:rPr>
            </w:pPr>
            <w:r w:rsidRPr="00DD15B6">
              <w:rPr>
                <w:rFonts w:ascii="Avenir Book" w:hAnsi="Avenir Book" w:cs="Avenir Black"/>
              </w:rPr>
              <w:t>No change</w:t>
            </w:r>
          </w:p>
        </w:tc>
      </w:tr>
      <w:tr w:rsidR="00DD15B6" w14:paraId="3E2C54ED" w14:textId="77777777" w:rsidTr="00CB256A">
        <w:tc>
          <w:tcPr>
            <w:tcW w:w="3005" w:type="dxa"/>
            <w:vAlign w:val="center"/>
          </w:tcPr>
          <w:p w14:paraId="054AE481" w14:textId="0956E4C8" w:rsidR="00DD15B6" w:rsidRPr="00DD15B6" w:rsidRDefault="00DD15B6" w:rsidP="00DD15B6">
            <w:pPr>
              <w:rPr>
                <w:rFonts w:ascii="Avenir Book" w:hAnsi="Avenir Book"/>
              </w:rPr>
            </w:pPr>
            <w:r w:rsidRPr="00DD15B6">
              <w:rPr>
                <w:rFonts w:ascii="Avenir Book" w:hAnsi="Avenir Book"/>
              </w:rPr>
              <w:t xml:space="preserve">Proportion of homes for which all required asbestos management surveys or re-inspections </w:t>
            </w:r>
            <w:r w:rsidRPr="00DD15B6">
              <w:rPr>
                <w:rFonts w:ascii="Avenir Book" w:hAnsi="Avenir Book"/>
              </w:rPr>
              <w:br/>
              <w:t>have been carried out</w:t>
            </w:r>
          </w:p>
        </w:tc>
        <w:tc>
          <w:tcPr>
            <w:tcW w:w="3005" w:type="dxa"/>
            <w:vAlign w:val="center"/>
          </w:tcPr>
          <w:p w14:paraId="252CEDA6" w14:textId="65937903" w:rsidR="00DD15B6" w:rsidRPr="00DD15B6" w:rsidRDefault="00DD15B6" w:rsidP="00DD15B6">
            <w:pPr>
              <w:rPr>
                <w:rFonts w:ascii="Avenir Book" w:hAnsi="Avenir Book"/>
              </w:rPr>
            </w:pPr>
            <w:r w:rsidRPr="00DD15B6">
              <w:rPr>
                <w:rFonts w:ascii="Avenir Book" w:hAnsi="Avenir Book" w:cs="Avenir"/>
              </w:rPr>
              <w:t>100.0%</w:t>
            </w:r>
          </w:p>
        </w:tc>
        <w:tc>
          <w:tcPr>
            <w:tcW w:w="3006" w:type="dxa"/>
            <w:vAlign w:val="center"/>
          </w:tcPr>
          <w:p w14:paraId="47A5C967" w14:textId="6596564F" w:rsidR="00DD15B6" w:rsidRPr="00DD15B6" w:rsidRDefault="00DD15B6" w:rsidP="00DD15B6">
            <w:pPr>
              <w:rPr>
                <w:rFonts w:ascii="Avenir Book" w:hAnsi="Avenir Book"/>
              </w:rPr>
            </w:pPr>
            <w:r w:rsidRPr="00DD15B6">
              <w:rPr>
                <w:rFonts w:ascii="Avenir Book" w:hAnsi="Avenir Book" w:cs="Avenir Black"/>
              </w:rPr>
              <w:t>No change</w:t>
            </w:r>
          </w:p>
        </w:tc>
      </w:tr>
      <w:tr w:rsidR="00DD15B6" w14:paraId="1D27A06C" w14:textId="77777777" w:rsidTr="00CB256A">
        <w:tc>
          <w:tcPr>
            <w:tcW w:w="3005" w:type="dxa"/>
            <w:vAlign w:val="center"/>
          </w:tcPr>
          <w:p w14:paraId="45C2E023" w14:textId="5379F5F5" w:rsidR="00DD15B6" w:rsidRPr="00DD15B6" w:rsidRDefault="00DD15B6" w:rsidP="00DD15B6">
            <w:pPr>
              <w:rPr>
                <w:rFonts w:ascii="Avenir Book" w:hAnsi="Avenir Book"/>
              </w:rPr>
            </w:pPr>
            <w:r w:rsidRPr="00DD15B6">
              <w:rPr>
                <w:rFonts w:ascii="Avenir Book" w:hAnsi="Avenir Book"/>
              </w:rPr>
              <w:t>Proportion of homes for which all required legionella risk assessments have been carried out</w:t>
            </w:r>
          </w:p>
        </w:tc>
        <w:tc>
          <w:tcPr>
            <w:tcW w:w="3005" w:type="dxa"/>
            <w:vAlign w:val="center"/>
          </w:tcPr>
          <w:p w14:paraId="601D88F6" w14:textId="08DD8901" w:rsidR="00DD15B6" w:rsidRPr="00DD15B6" w:rsidRDefault="00DD15B6" w:rsidP="00DD15B6">
            <w:pPr>
              <w:rPr>
                <w:rFonts w:ascii="Avenir Book" w:hAnsi="Avenir Book"/>
              </w:rPr>
            </w:pPr>
            <w:r w:rsidRPr="00DD15B6">
              <w:rPr>
                <w:rFonts w:ascii="Avenir Book" w:hAnsi="Avenir Book" w:cs="Avenir"/>
              </w:rPr>
              <w:t>100.0%</w:t>
            </w:r>
          </w:p>
        </w:tc>
        <w:tc>
          <w:tcPr>
            <w:tcW w:w="3006" w:type="dxa"/>
            <w:vAlign w:val="center"/>
          </w:tcPr>
          <w:p w14:paraId="681C34EF" w14:textId="35DDAC67" w:rsidR="00DD15B6" w:rsidRPr="00DD15B6" w:rsidRDefault="00DD15B6" w:rsidP="00DD15B6">
            <w:pPr>
              <w:rPr>
                <w:rFonts w:ascii="Avenir Book" w:hAnsi="Avenir Book"/>
              </w:rPr>
            </w:pPr>
            <w:r w:rsidRPr="00DD15B6">
              <w:rPr>
                <w:rFonts w:ascii="Avenir Book" w:hAnsi="Avenir Book" w:cs="Avenir Black"/>
              </w:rPr>
              <w:t>No change</w:t>
            </w:r>
          </w:p>
        </w:tc>
      </w:tr>
      <w:tr w:rsidR="00DD15B6" w14:paraId="152D8FF1" w14:textId="77777777" w:rsidTr="00CB256A">
        <w:tc>
          <w:tcPr>
            <w:tcW w:w="3005" w:type="dxa"/>
            <w:vAlign w:val="center"/>
          </w:tcPr>
          <w:p w14:paraId="144222C8" w14:textId="142BB85F" w:rsidR="00DD15B6" w:rsidRPr="00DD15B6" w:rsidRDefault="00DD15B6" w:rsidP="00DD15B6">
            <w:pPr>
              <w:rPr>
                <w:rFonts w:ascii="Avenir Book" w:hAnsi="Avenir Book"/>
              </w:rPr>
            </w:pPr>
            <w:r w:rsidRPr="00DD15B6">
              <w:rPr>
                <w:rFonts w:ascii="Avenir Book" w:hAnsi="Avenir Book"/>
              </w:rPr>
              <w:t>Proportion of homes for which all required communal passenger lift safety checks have been carried out</w:t>
            </w:r>
          </w:p>
        </w:tc>
        <w:tc>
          <w:tcPr>
            <w:tcW w:w="3005" w:type="dxa"/>
            <w:vAlign w:val="center"/>
          </w:tcPr>
          <w:p w14:paraId="483D1A70" w14:textId="6C4CDCE4" w:rsidR="00DD15B6" w:rsidRPr="00DD15B6" w:rsidRDefault="00DD15B6" w:rsidP="00DD15B6">
            <w:pPr>
              <w:rPr>
                <w:rFonts w:ascii="Avenir Book" w:hAnsi="Avenir Book"/>
              </w:rPr>
            </w:pPr>
            <w:r w:rsidRPr="00DD15B6">
              <w:rPr>
                <w:rFonts w:ascii="Avenir Book" w:hAnsi="Avenir Book" w:cs="Avenir"/>
              </w:rPr>
              <w:t>100.0%</w:t>
            </w:r>
          </w:p>
        </w:tc>
        <w:tc>
          <w:tcPr>
            <w:tcW w:w="3006" w:type="dxa"/>
            <w:vAlign w:val="center"/>
          </w:tcPr>
          <w:p w14:paraId="6B2C14F9" w14:textId="5BC30280" w:rsidR="00DD15B6" w:rsidRPr="00DD15B6" w:rsidRDefault="00DD15B6" w:rsidP="00DD15B6">
            <w:pPr>
              <w:rPr>
                <w:rFonts w:ascii="Avenir Book" w:hAnsi="Avenir Book"/>
              </w:rPr>
            </w:pPr>
            <w:r w:rsidRPr="00DD15B6">
              <w:rPr>
                <w:rFonts w:ascii="Avenir Book" w:hAnsi="Avenir Book" w:cs="Avenir Black"/>
              </w:rPr>
              <w:t>No change</w:t>
            </w:r>
          </w:p>
        </w:tc>
      </w:tr>
      <w:tr w:rsidR="00DD15B6" w14:paraId="6165AB6C" w14:textId="77777777" w:rsidTr="00CB256A">
        <w:tc>
          <w:tcPr>
            <w:tcW w:w="3005" w:type="dxa"/>
            <w:vAlign w:val="center"/>
          </w:tcPr>
          <w:p w14:paraId="0FF7D138" w14:textId="6343C316" w:rsidR="00DD15B6" w:rsidRPr="00DD15B6" w:rsidRDefault="00DD15B6" w:rsidP="00DD15B6">
            <w:pPr>
              <w:rPr>
                <w:rFonts w:ascii="Avenir Book" w:hAnsi="Avenir Book"/>
              </w:rPr>
            </w:pPr>
            <w:r w:rsidRPr="00DD15B6">
              <w:rPr>
                <w:rFonts w:ascii="Avenir Book" w:hAnsi="Avenir Book"/>
              </w:rPr>
              <w:t>Number of Anti-Social Behaviour cases opened per 1,000 homes</w:t>
            </w:r>
          </w:p>
        </w:tc>
        <w:tc>
          <w:tcPr>
            <w:tcW w:w="3005" w:type="dxa"/>
            <w:vAlign w:val="center"/>
          </w:tcPr>
          <w:p w14:paraId="3121FB74" w14:textId="39A013FC" w:rsidR="00DD15B6" w:rsidRPr="00DD15B6" w:rsidRDefault="00DD15B6" w:rsidP="00DD15B6">
            <w:pPr>
              <w:rPr>
                <w:rFonts w:ascii="Avenir Book" w:hAnsi="Avenir Book"/>
              </w:rPr>
            </w:pPr>
            <w:r w:rsidRPr="00DD15B6">
              <w:rPr>
                <w:rFonts w:ascii="Avenir Book" w:hAnsi="Avenir Book" w:cs="Avenir"/>
              </w:rPr>
              <w:t>14.8</w:t>
            </w:r>
          </w:p>
        </w:tc>
        <w:tc>
          <w:tcPr>
            <w:tcW w:w="3006" w:type="dxa"/>
            <w:vAlign w:val="center"/>
          </w:tcPr>
          <w:p w14:paraId="7FB86E20" w14:textId="4D2B8117" w:rsidR="00DD15B6" w:rsidRPr="00DD15B6" w:rsidRDefault="00DD15B6" w:rsidP="00DD15B6">
            <w:pPr>
              <w:rPr>
                <w:rFonts w:ascii="Avenir Book" w:hAnsi="Avenir Book"/>
              </w:rPr>
            </w:pPr>
            <w:r w:rsidRPr="00DD15B6">
              <w:rPr>
                <w:rFonts w:ascii="Avenir Book" w:hAnsi="Avenir Book" w:cs="Avenir Black"/>
              </w:rPr>
              <w:t>-0.6</w:t>
            </w:r>
          </w:p>
        </w:tc>
      </w:tr>
      <w:tr w:rsidR="00DD15B6" w14:paraId="5C084D72" w14:textId="77777777" w:rsidTr="00CB256A">
        <w:tc>
          <w:tcPr>
            <w:tcW w:w="3005" w:type="dxa"/>
            <w:vAlign w:val="center"/>
          </w:tcPr>
          <w:p w14:paraId="146E3A5C" w14:textId="19042154" w:rsidR="00DD15B6" w:rsidRPr="00DD15B6" w:rsidRDefault="00DD15B6" w:rsidP="00DD15B6">
            <w:pPr>
              <w:rPr>
                <w:rFonts w:ascii="Avenir Book" w:hAnsi="Avenir Book"/>
              </w:rPr>
            </w:pPr>
            <w:r w:rsidRPr="00DD15B6">
              <w:rPr>
                <w:rFonts w:ascii="Avenir Book" w:hAnsi="Avenir Book"/>
              </w:rPr>
              <w:t xml:space="preserve">Number of Anti-Social Behaviour cases that involved hate </w:t>
            </w:r>
            <w:r w:rsidRPr="00DD15B6">
              <w:rPr>
                <w:rFonts w:ascii="Avenir Book" w:hAnsi="Avenir Book"/>
              </w:rPr>
              <w:lastRenderedPageBreak/>
              <w:t xml:space="preserve">incidents opened per 1,000 homes </w:t>
            </w:r>
          </w:p>
        </w:tc>
        <w:tc>
          <w:tcPr>
            <w:tcW w:w="3005" w:type="dxa"/>
            <w:vAlign w:val="center"/>
          </w:tcPr>
          <w:p w14:paraId="63C19304" w14:textId="4E7F626A" w:rsidR="00DD15B6" w:rsidRPr="00DD15B6" w:rsidRDefault="00DD15B6" w:rsidP="00DD15B6">
            <w:pPr>
              <w:rPr>
                <w:rFonts w:ascii="Avenir Book" w:hAnsi="Avenir Book"/>
              </w:rPr>
            </w:pPr>
            <w:r w:rsidRPr="00DD15B6">
              <w:rPr>
                <w:rFonts w:ascii="Avenir Book" w:hAnsi="Avenir Book" w:cs="Avenir"/>
              </w:rPr>
              <w:lastRenderedPageBreak/>
              <w:t>0.7</w:t>
            </w:r>
          </w:p>
        </w:tc>
        <w:tc>
          <w:tcPr>
            <w:tcW w:w="3006" w:type="dxa"/>
            <w:vAlign w:val="center"/>
          </w:tcPr>
          <w:p w14:paraId="1431F81E" w14:textId="07EF609E" w:rsidR="00DD15B6" w:rsidRPr="00DD15B6" w:rsidRDefault="00DD15B6" w:rsidP="00DD15B6">
            <w:pPr>
              <w:rPr>
                <w:rFonts w:ascii="Avenir Book" w:hAnsi="Avenir Book"/>
              </w:rPr>
            </w:pPr>
            <w:r w:rsidRPr="00DD15B6">
              <w:rPr>
                <w:rFonts w:ascii="Avenir Book" w:hAnsi="Avenir Book" w:cs="Avenir Black"/>
              </w:rPr>
              <w:t>-0.1</w:t>
            </w:r>
          </w:p>
        </w:tc>
      </w:tr>
    </w:tbl>
    <w:p w14:paraId="6497BD4A" w14:textId="77777777" w:rsidR="00B27294" w:rsidRDefault="00B27294" w:rsidP="005011DE"/>
    <w:p w14:paraId="138EB283" w14:textId="795FE785" w:rsidR="00E0200A" w:rsidRPr="00E0200A" w:rsidRDefault="00E0200A" w:rsidP="00E0200A">
      <w:pPr>
        <w:pStyle w:val="Heading1"/>
      </w:pPr>
      <w:bookmarkStart w:id="2" w:name="_Summary_of_our"/>
      <w:bookmarkEnd w:id="2"/>
      <w:r w:rsidRPr="00E0200A">
        <w:t>S</w:t>
      </w:r>
      <w:r>
        <w:t>ummary</w:t>
      </w:r>
      <w:r w:rsidRPr="00E0200A">
        <w:t xml:space="preserve"> </w:t>
      </w:r>
      <w:r>
        <w:t>of our</w:t>
      </w:r>
      <w:r w:rsidRPr="00E0200A">
        <w:t xml:space="preserve"> </w:t>
      </w:r>
      <w:r>
        <w:t>approach</w:t>
      </w:r>
    </w:p>
    <w:p w14:paraId="4B9EBC82" w14:textId="77777777" w:rsidR="00E0200A" w:rsidRPr="00E0200A" w:rsidRDefault="00E0200A" w:rsidP="00E0200A">
      <w:r w:rsidRPr="00E0200A">
        <w:t>We worked with MEL Research, an independent local housing research specialist and Market Research Society member, to develop our approach, sampling and survey methodology for 2025/26.</w:t>
      </w:r>
    </w:p>
    <w:p w14:paraId="5CBF943A" w14:textId="77777777" w:rsidR="00DD15B6" w:rsidRDefault="00DD15B6" w:rsidP="00DD15B6">
      <w:pPr>
        <w:pStyle w:val="ListParagraph"/>
        <w:numPr>
          <w:ilvl w:val="0"/>
          <w:numId w:val="3"/>
        </w:numPr>
      </w:pPr>
      <w:r w:rsidRPr="00DD15B6">
        <w:t>We match our question wording and response options exactly to the RSH’s requirements.</w:t>
      </w:r>
    </w:p>
    <w:p w14:paraId="2FA3E19C" w14:textId="3CA66CE2" w:rsidR="00DD15B6" w:rsidRPr="00DD15B6" w:rsidRDefault="00DD15B6" w:rsidP="00DD15B6">
      <w:pPr>
        <w:pStyle w:val="ListParagraph"/>
        <w:numPr>
          <w:ilvl w:val="0"/>
          <w:numId w:val="3"/>
        </w:numPr>
      </w:pPr>
      <w:r w:rsidRPr="00DD15B6">
        <w:t>We do not link our sampling approach to any ‘transaction’ between tenant and landlord, like a repair.</w:t>
      </w:r>
    </w:p>
    <w:p w14:paraId="4C6CAC34" w14:textId="56CC862B" w:rsidR="00DD15B6" w:rsidRPr="00DD15B6" w:rsidRDefault="00DD15B6" w:rsidP="00DD15B6">
      <w:pPr>
        <w:pStyle w:val="ListParagraph"/>
        <w:numPr>
          <w:ilvl w:val="0"/>
          <w:numId w:val="3"/>
        </w:numPr>
      </w:pPr>
      <w:r w:rsidRPr="00DD15B6">
        <w:t>Sufficient responses are gathered to meet the required statistical accuracy level for our LCRA and LCHO populations.</w:t>
      </w:r>
    </w:p>
    <w:p w14:paraId="6553BF36" w14:textId="6C015562" w:rsidR="00DD15B6" w:rsidRPr="00DD15B6" w:rsidRDefault="00DD15B6" w:rsidP="00DD15B6">
      <w:pPr>
        <w:pStyle w:val="ListParagraph"/>
        <w:numPr>
          <w:ilvl w:val="0"/>
          <w:numId w:val="3"/>
        </w:numPr>
      </w:pPr>
      <w:r w:rsidRPr="00DD15B6">
        <w:t xml:space="preserve">We use random sampling, ensure that no household takes part more than once per financial year, and that all households have an equal chance of having their say. </w:t>
      </w:r>
    </w:p>
    <w:p w14:paraId="710FE492" w14:textId="77777777" w:rsidR="00DD15B6" w:rsidRPr="00DD15B6" w:rsidRDefault="00DD15B6" w:rsidP="00DD15B6">
      <w:pPr>
        <w:pStyle w:val="ListParagraph"/>
        <w:numPr>
          <w:ilvl w:val="0"/>
          <w:numId w:val="3"/>
        </w:numPr>
      </w:pPr>
      <w:r w:rsidRPr="00DD15B6">
        <w:t>Our samples are segmented according to tenure type, as well as the key characteristics, age and ethnic group, to ensure they are representative of our tenant population.</w:t>
      </w:r>
    </w:p>
    <w:p w14:paraId="69C1476F" w14:textId="77777777" w:rsidR="00DD15B6" w:rsidRPr="00DD15B6" w:rsidRDefault="00DD15B6" w:rsidP="00DD15B6">
      <w:pPr>
        <w:pStyle w:val="ListParagraph"/>
        <w:numPr>
          <w:ilvl w:val="0"/>
          <w:numId w:val="3"/>
        </w:numPr>
      </w:pPr>
      <w:r w:rsidRPr="00DD15B6">
        <w:t>Our samples are impartially gathered in line with the Market Research Society Code of Contact. We quality check interview recordings to make sure surveys are being conducted to the highest standard.</w:t>
      </w:r>
    </w:p>
    <w:p w14:paraId="115E1A4F" w14:textId="77777777" w:rsidR="00DD15B6" w:rsidRDefault="00DD15B6" w:rsidP="00DD15B6">
      <w:pPr>
        <w:pStyle w:val="Heading1"/>
      </w:pPr>
    </w:p>
    <w:p w14:paraId="04A604F0" w14:textId="65C6A969" w:rsidR="00DD15B6" w:rsidRDefault="00DD15B6" w:rsidP="00DD15B6">
      <w:pPr>
        <w:pStyle w:val="Heading1"/>
      </w:pPr>
      <w:r>
        <w:t xml:space="preserve">Summary of </w:t>
      </w:r>
      <w:proofErr w:type="gramStart"/>
      <w:r>
        <w:t xml:space="preserve">this </w:t>
      </w:r>
      <w:proofErr w:type="spellStart"/>
      <w:r>
        <w:t>years</w:t>
      </w:r>
      <w:proofErr w:type="spellEnd"/>
      <w:proofErr w:type="gramEnd"/>
      <w:r>
        <w:t xml:space="preserve"> results</w:t>
      </w:r>
    </w:p>
    <w:p w14:paraId="701820C2" w14:textId="77777777" w:rsidR="00DD15B6" w:rsidRPr="00F7049C" w:rsidRDefault="00DD15B6" w:rsidP="00DD15B6">
      <w:pPr>
        <w:rPr>
          <w:rFonts w:ascii="Avenir Black" w:hAnsi="Avenir Black" w:cs="Avenir Medium"/>
          <w:b/>
          <w:bCs/>
          <w:color w:val="000000" w:themeColor="text1"/>
          <w:spacing w:val="-2"/>
          <w:szCs w:val="28"/>
        </w:rPr>
      </w:pPr>
      <w:r w:rsidRPr="00F7049C">
        <w:rPr>
          <w:rFonts w:ascii="Avenir Black" w:hAnsi="Avenir Black" w:cs="Avenir Medium"/>
          <w:b/>
          <w:bCs/>
          <w:color w:val="000000" w:themeColor="text1"/>
          <w:spacing w:val="-2"/>
          <w:szCs w:val="28"/>
        </w:rPr>
        <w:t>Low Cost Rented Accommodation (LCRA)</w:t>
      </w:r>
    </w:p>
    <w:p w14:paraId="68ADADCE" w14:textId="3FEF9F32" w:rsidR="00DD15B6" w:rsidRPr="00F7049C" w:rsidRDefault="00DD15B6" w:rsidP="00DD15B6">
      <w:pPr>
        <w:rPr>
          <w:rFonts w:cs="Avenir Medium"/>
          <w:color w:val="000000" w:themeColor="text1"/>
          <w:spacing w:val="-2"/>
          <w:szCs w:val="28"/>
        </w:rPr>
      </w:pPr>
      <w:r w:rsidRPr="00F7049C">
        <w:rPr>
          <w:rFonts w:cs="Avenir Medium"/>
          <w:color w:val="000000" w:themeColor="text1"/>
          <w:spacing w:val="-2"/>
          <w:szCs w:val="28"/>
        </w:rPr>
        <w:t xml:space="preserve">Overall satisfaction was </w:t>
      </w:r>
      <w:r w:rsidRPr="00F7049C">
        <w:rPr>
          <w:rFonts w:cs="Avenir Medium"/>
          <w:color w:val="000000" w:themeColor="text1"/>
          <w:spacing w:val="-2"/>
          <w:szCs w:val="28"/>
        </w:rPr>
        <w:t>81.3</w:t>
      </w:r>
      <w:r w:rsidRPr="00F7049C">
        <w:rPr>
          <w:rFonts w:cs="Avenir Medium"/>
          <w:color w:val="000000" w:themeColor="text1"/>
          <w:spacing w:val="-2"/>
          <w:szCs w:val="28"/>
        </w:rPr>
        <w:t>%.</w:t>
      </w:r>
    </w:p>
    <w:p w14:paraId="69F1B770" w14:textId="07945DC4" w:rsidR="00DD15B6" w:rsidRPr="00F7049C" w:rsidRDefault="00DD15B6" w:rsidP="00DD15B6">
      <w:pPr>
        <w:rPr>
          <w:rFonts w:cs="Avenir Medium"/>
          <w:color w:val="000000" w:themeColor="text1"/>
          <w:spacing w:val="-2"/>
          <w:szCs w:val="28"/>
        </w:rPr>
      </w:pPr>
      <w:r w:rsidRPr="00F7049C">
        <w:rPr>
          <w:rFonts w:cs="Avenir Medium"/>
          <w:color w:val="000000" w:themeColor="text1"/>
          <w:spacing w:val="-2"/>
          <w:szCs w:val="28"/>
        </w:rPr>
        <w:lastRenderedPageBreak/>
        <w:t>Based on interviews with</w:t>
      </w:r>
      <w:r w:rsidRPr="00F7049C">
        <w:rPr>
          <w:rFonts w:cs="Avenir Medium"/>
          <w:color w:val="000000" w:themeColor="text1"/>
          <w:spacing w:val="-2"/>
          <w:szCs w:val="28"/>
        </w:rPr>
        <w:t xml:space="preserve"> 2,</w:t>
      </w:r>
      <w:r w:rsidRPr="00F7049C">
        <w:rPr>
          <w:rFonts w:cs="Avenir Medium"/>
          <w:color w:val="000000" w:themeColor="text1"/>
          <w:spacing w:val="-2"/>
          <w:szCs w:val="28"/>
        </w:rPr>
        <w:t>280</w:t>
      </w:r>
      <w:r w:rsidRPr="00F7049C">
        <w:rPr>
          <w:rFonts w:cs="Avenir Medium"/>
          <w:color w:val="000000" w:themeColor="text1"/>
          <w:spacing w:val="-2"/>
          <w:szCs w:val="28"/>
        </w:rPr>
        <w:t xml:space="preserve"> tenants.</w:t>
      </w:r>
    </w:p>
    <w:p w14:paraId="303F5AF0" w14:textId="77777777" w:rsidR="009E5AD8" w:rsidRPr="00F7049C" w:rsidRDefault="009E5AD8" w:rsidP="009E5AD8">
      <w:pPr>
        <w:rPr>
          <w:rFonts w:cs="Avenir Medium"/>
          <w:color w:val="000000" w:themeColor="text1"/>
          <w:spacing w:val="-2"/>
          <w:szCs w:val="28"/>
        </w:rPr>
      </w:pPr>
      <w:r w:rsidRPr="00F7049C">
        <w:rPr>
          <w:rFonts w:cs="Avenir Medium"/>
          <w:color w:val="000000" w:themeColor="text1"/>
          <w:spacing w:val="-2"/>
          <w:szCs w:val="28"/>
        </w:rPr>
        <w:t xml:space="preserve"> </w:t>
      </w:r>
    </w:p>
    <w:p w14:paraId="38D1C1C8" w14:textId="77777777" w:rsidR="009E5AD8" w:rsidRPr="00F7049C" w:rsidRDefault="009E5AD8" w:rsidP="009E5AD8">
      <w:pPr>
        <w:rPr>
          <w:rFonts w:ascii="Avenir Black" w:hAnsi="Avenir Black" w:cs="Avenir Medium"/>
          <w:b/>
          <w:bCs/>
          <w:color w:val="000000" w:themeColor="text1"/>
          <w:spacing w:val="-2"/>
          <w:szCs w:val="28"/>
        </w:rPr>
      </w:pPr>
      <w:r w:rsidRPr="00F7049C">
        <w:rPr>
          <w:rFonts w:ascii="Avenir Black" w:hAnsi="Avenir Black" w:cs="Avenir Medium"/>
          <w:b/>
          <w:bCs/>
          <w:color w:val="000000" w:themeColor="text1"/>
          <w:spacing w:val="-2"/>
          <w:szCs w:val="28"/>
        </w:rPr>
        <w:t>Result comparison to last year</w:t>
      </w:r>
    </w:p>
    <w:p w14:paraId="6203FACF" w14:textId="77777777" w:rsidR="009E5AD8" w:rsidRPr="00F7049C" w:rsidRDefault="009E5AD8" w:rsidP="009E5AD8">
      <w:pPr>
        <w:pStyle w:val="BasicParagraph"/>
        <w:suppressAutoHyphens/>
        <w:spacing w:before="73"/>
        <w:rPr>
          <w:rFonts w:ascii="Avenir Medium" w:hAnsi="Avenir Medium" w:cs="Avenir Black"/>
          <w:color w:val="000000" w:themeColor="text1"/>
          <w:spacing w:val="-2"/>
          <w:sz w:val="28"/>
          <w:szCs w:val="28"/>
        </w:rPr>
      </w:pPr>
      <w:r w:rsidRPr="00F7049C">
        <w:rPr>
          <w:rFonts w:ascii="Avenir Medium" w:hAnsi="Avenir Medium" w:cs="Avenir Black"/>
          <w:color w:val="000000" w:themeColor="text1"/>
          <w:spacing w:val="-2"/>
          <w:sz w:val="28"/>
          <w:szCs w:val="28"/>
        </w:rPr>
        <w:t>Low-Cost Rented Accommodation</w:t>
      </w:r>
    </w:p>
    <w:p w14:paraId="2E16B95C" w14:textId="3BB80EA3" w:rsidR="009E5AD8" w:rsidRPr="00F7049C" w:rsidRDefault="009E5AD8" w:rsidP="009E5AD8">
      <w:pPr>
        <w:rPr>
          <w:rFonts w:cs="Avenir Medium"/>
          <w:color w:val="000000" w:themeColor="text1"/>
          <w:spacing w:val="-2"/>
          <w:szCs w:val="28"/>
        </w:rPr>
      </w:pPr>
      <w:r w:rsidRPr="00F7049C">
        <w:rPr>
          <w:rFonts w:cs="Avenir Black"/>
          <w:color w:val="000000" w:themeColor="text1"/>
          <w:spacing w:val="-2"/>
          <w:szCs w:val="28"/>
        </w:rPr>
        <w:t xml:space="preserve">TP01: </w:t>
      </w:r>
      <w:r w:rsidRPr="00F7049C">
        <w:rPr>
          <w:rFonts w:cs="Avenir Medium"/>
          <w:color w:val="000000" w:themeColor="text1"/>
          <w:spacing w:val="-2"/>
          <w:szCs w:val="28"/>
        </w:rPr>
        <w:t>Overall satisfaction</w:t>
      </w:r>
    </w:p>
    <w:tbl>
      <w:tblPr>
        <w:tblStyle w:val="TableGrid"/>
        <w:tblW w:w="0" w:type="auto"/>
        <w:tblLook w:val="04A0" w:firstRow="1" w:lastRow="0" w:firstColumn="1" w:lastColumn="0" w:noHBand="0" w:noVBand="1"/>
      </w:tblPr>
      <w:tblGrid>
        <w:gridCol w:w="2696"/>
        <w:gridCol w:w="1722"/>
        <w:gridCol w:w="1450"/>
        <w:gridCol w:w="1667"/>
      </w:tblGrid>
      <w:tr w:rsidR="009E5AD8" w:rsidRPr="00F7049C" w14:paraId="19C6411F" w14:textId="77777777" w:rsidTr="004E3F13">
        <w:tc>
          <w:tcPr>
            <w:tcW w:w="2696" w:type="dxa"/>
            <w:vAlign w:val="center"/>
          </w:tcPr>
          <w:p w14:paraId="099082F5" w14:textId="77777777" w:rsidR="009E5AD8" w:rsidRPr="00F7049C" w:rsidRDefault="009E5AD8" w:rsidP="004E3F13">
            <w:pPr>
              <w:spacing w:before="120" w:after="120" w:line="288" w:lineRule="auto"/>
              <w:jc w:val="center"/>
              <w:rPr>
                <w:color w:val="000000" w:themeColor="text1"/>
                <w:szCs w:val="28"/>
              </w:rPr>
            </w:pPr>
            <w:r w:rsidRPr="00F7049C">
              <w:rPr>
                <w:rFonts w:cs="Avenir Black"/>
                <w:color w:val="000000" w:themeColor="text1"/>
                <w:szCs w:val="28"/>
              </w:rPr>
              <w:t>Year</w:t>
            </w:r>
          </w:p>
        </w:tc>
        <w:tc>
          <w:tcPr>
            <w:tcW w:w="1722" w:type="dxa"/>
            <w:vAlign w:val="center"/>
          </w:tcPr>
          <w:p w14:paraId="07FC9559" w14:textId="77777777" w:rsidR="009E5AD8" w:rsidRPr="00F7049C" w:rsidRDefault="009E5AD8" w:rsidP="004E3F13">
            <w:pPr>
              <w:spacing w:before="120" w:after="120" w:line="288" w:lineRule="auto"/>
              <w:jc w:val="center"/>
              <w:rPr>
                <w:color w:val="000000" w:themeColor="text1"/>
                <w:szCs w:val="28"/>
              </w:rPr>
            </w:pPr>
            <w:r w:rsidRPr="00F7049C">
              <w:rPr>
                <w:rFonts w:cs="Avenir Black"/>
                <w:color w:val="000000" w:themeColor="text1"/>
                <w:szCs w:val="28"/>
              </w:rPr>
              <w:t>Satisfied</w:t>
            </w:r>
          </w:p>
        </w:tc>
        <w:tc>
          <w:tcPr>
            <w:tcW w:w="1450" w:type="dxa"/>
            <w:vAlign w:val="center"/>
          </w:tcPr>
          <w:p w14:paraId="7FFA2E7A" w14:textId="77777777" w:rsidR="009E5AD8" w:rsidRPr="00F7049C" w:rsidRDefault="009E5AD8" w:rsidP="004E3F13">
            <w:pPr>
              <w:spacing w:before="120" w:after="120" w:line="288" w:lineRule="auto"/>
              <w:jc w:val="center"/>
              <w:rPr>
                <w:color w:val="000000" w:themeColor="text1"/>
                <w:szCs w:val="28"/>
              </w:rPr>
            </w:pPr>
            <w:r w:rsidRPr="00F7049C">
              <w:rPr>
                <w:rFonts w:cs="Avenir Black"/>
                <w:color w:val="000000" w:themeColor="text1"/>
                <w:szCs w:val="28"/>
              </w:rPr>
              <w:t>Neither</w:t>
            </w:r>
          </w:p>
        </w:tc>
        <w:tc>
          <w:tcPr>
            <w:tcW w:w="1667" w:type="dxa"/>
            <w:vAlign w:val="center"/>
          </w:tcPr>
          <w:p w14:paraId="3BD5F289" w14:textId="77777777" w:rsidR="009E5AD8" w:rsidRPr="00F7049C" w:rsidRDefault="009E5AD8" w:rsidP="004E3F13">
            <w:pPr>
              <w:spacing w:before="120" w:after="120" w:line="288" w:lineRule="auto"/>
              <w:jc w:val="center"/>
              <w:rPr>
                <w:color w:val="000000" w:themeColor="text1"/>
                <w:szCs w:val="28"/>
              </w:rPr>
            </w:pPr>
            <w:r w:rsidRPr="00F7049C">
              <w:rPr>
                <w:rFonts w:cs="Avenir Black"/>
                <w:color w:val="000000" w:themeColor="text1"/>
                <w:szCs w:val="28"/>
              </w:rPr>
              <w:t>Dissatisfied</w:t>
            </w:r>
          </w:p>
        </w:tc>
      </w:tr>
      <w:tr w:rsidR="009E5AD8" w:rsidRPr="00F7049C" w14:paraId="4191ED86" w14:textId="77777777" w:rsidTr="004E3F13">
        <w:tc>
          <w:tcPr>
            <w:tcW w:w="2696" w:type="dxa"/>
            <w:vAlign w:val="center"/>
          </w:tcPr>
          <w:p w14:paraId="65BD0373" w14:textId="77777777" w:rsidR="009E5AD8" w:rsidRPr="00F7049C" w:rsidRDefault="009E5AD8" w:rsidP="004E3F13">
            <w:pPr>
              <w:spacing w:before="120" w:line="288" w:lineRule="auto"/>
              <w:rPr>
                <w:color w:val="000000" w:themeColor="text1"/>
                <w:szCs w:val="28"/>
              </w:rPr>
            </w:pPr>
            <w:r w:rsidRPr="00F7049C">
              <w:rPr>
                <w:rFonts w:cs="Avenir Medium"/>
                <w:color w:val="000000" w:themeColor="text1"/>
                <w:szCs w:val="28"/>
              </w:rPr>
              <w:t>2025/26</w:t>
            </w:r>
          </w:p>
        </w:tc>
        <w:tc>
          <w:tcPr>
            <w:tcW w:w="1722" w:type="dxa"/>
            <w:vAlign w:val="center"/>
          </w:tcPr>
          <w:p w14:paraId="1F3A2DAB" w14:textId="77777777" w:rsidR="009E5AD8" w:rsidRPr="00F7049C" w:rsidRDefault="009E5AD8" w:rsidP="004E3F13">
            <w:pPr>
              <w:spacing w:line="288" w:lineRule="auto"/>
              <w:rPr>
                <w:color w:val="000000" w:themeColor="text1"/>
                <w:szCs w:val="28"/>
              </w:rPr>
            </w:pPr>
            <w:r w:rsidRPr="00F7049C">
              <w:rPr>
                <w:color w:val="000000" w:themeColor="text1"/>
                <w:szCs w:val="28"/>
              </w:rPr>
              <w:t>81.3</w:t>
            </w:r>
          </w:p>
        </w:tc>
        <w:tc>
          <w:tcPr>
            <w:tcW w:w="1450" w:type="dxa"/>
            <w:vAlign w:val="center"/>
          </w:tcPr>
          <w:p w14:paraId="15F6B943" w14:textId="77777777" w:rsidR="009E5AD8" w:rsidRPr="00F7049C" w:rsidRDefault="009E5AD8" w:rsidP="004E3F13">
            <w:pPr>
              <w:spacing w:line="288" w:lineRule="auto"/>
              <w:rPr>
                <w:color w:val="000000" w:themeColor="text1"/>
                <w:szCs w:val="28"/>
              </w:rPr>
            </w:pPr>
            <w:r w:rsidRPr="00F7049C">
              <w:rPr>
                <w:color w:val="000000" w:themeColor="text1"/>
                <w:szCs w:val="28"/>
              </w:rPr>
              <w:t>6.9</w:t>
            </w:r>
          </w:p>
        </w:tc>
        <w:tc>
          <w:tcPr>
            <w:tcW w:w="1667" w:type="dxa"/>
            <w:vAlign w:val="center"/>
          </w:tcPr>
          <w:p w14:paraId="352E0566" w14:textId="77777777" w:rsidR="009E5AD8" w:rsidRPr="00F7049C" w:rsidRDefault="009E5AD8" w:rsidP="004E3F13">
            <w:pPr>
              <w:spacing w:line="288" w:lineRule="auto"/>
              <w:rPr>
                <w:color w:val="000000" w:themeColor="text1"/>
                <w:szCs w:val="28"/>
              </w:rPr>
            </w:pPr>
            <w:r w:rsidRPr="00F7049C">
              <w:rPr>
                <w:color w:val="000000" w:themeColor="text1"/>
                <w:szCs w:val="28"/>
              </w:rPr>
              <w:t>11.8</w:t>
            </w:r>
          </w:p>
        </w:tc>
      </w:tr>
      <w:tr w:rsidR="009E5AD8" w:rsidRPr="00F7049C" w14:paraId="2148B4F7" w14:textId="77777777" w:rsidTr="004E3F13">
        <w:tc>
          <w:tcPr>
            <w:tcW w:w="2696" w:type="dxa"/>
            <w:vAlign w:val="center"/>
          </w:tcPr>
          <w:p w14:paraId="165214DC" w14:textId="77777777" w:rsidR="009E5AD8" w:rsidRPr="00F7049C" w:rsidRDefault="009E5AD8" w:rsidP="004E3F13">
            <w:pPr>
              <w:spacing w:before="120" w:line="288" w:lineRule="auto"/>
              <w:rPr>
                <w:color w:val="000000" w:themeColor="text1"/>
                <w:szCs w:val="28"/>
              </w:rPr>
            </w:pPr>
            <w:r w:rsidRPr="00F7049C">
              <w:rPr>
                <w:rFonts w:cs="Avenir Medium"/>
                <w:color w:val="000000" w:themeColor="text1"/>
                <w:szCs w:val="28"/>
              </w:rPr>
              <w:t>2024/25</w:t>
            </w:r>
          </w:p>
        </w:tc>
        <w:tc>
          <w:tcPr>
            <w:tcW w:w="1722" w:type="dxa"/>
            <w:vAlign w:val="center"/>
          </w:tcPr>
          <w:p w14:paraId="65F6F3F7" w14:textId="77777777" w:rsidR="009E5AD8" w:rsidRPr="00F7049C" w:rsidRDefault="009E5AD8" w:rsidP="004E3F13">
            <w:pPr>
              <w:spacing w:line="288" w:lineRule="auto"/>
              <w:rPr>
                <w:color w:val="000000" w:themeColor="text1"/>
                <w:szCs w:val="28"/>
              </w:rPr>
            </w:pPr>
            <w:r w:rsidRPr="00F7049C">
              <w:rPr>
                <w:color w:val="000000" w:themeColor="text1"/>
                <w:szCs w:val="28"/>
              </w:rPr>
              <w:t>78.7</w:t>
            </w:r>
          </w:p>
        </w:tc>
        <w:tc>
          <w:tcPr>
            <w:tcW w:w="1450" w:type="dxa"/>
            <w:vAlign w:val="center"/>
          </w:tcPr>
          <w:p w14:paraId="4DFA45D6" w14:textId="77777777" w:rsidR="009E5AD8" w:rsidRPr="00F7049C" w:rsidRDefault="009E5AD8" w:rsidP="004E3F13">
            <w:pPr>
              <w:spacing w:line="288" w:lineRule="auto"/>
              <w:rPr>
                <w:color w:val="000000" w:themeColor="text1"/>
                <w:szCs w:val="28"/>
              </w:rPr>
            </w:pPr>
            <w:r w:rsidRPr="00F7049C">
              <w:rPr>
                <w:color w:val="000000" w:themeColor="text1"/>
                <w:szCs w:val="28"/>
              </w:rPr>
              <w:t>6.9</w:t>
            </w:r>
          </w:p>
        </w:tc>
        <w:tc>
          <w:tcPr>
            <w:tcW w:w="1667" w:type="dxa"/>
            <w:vAlign w:val="center"/>
          </w:tcPr>
          <w:p w14:paraId="15560D4B" w14:textId="77777777" w:rsidR="009E5AD8" w:rsidRPr="00F7049C" w:rsidRDefault="009E5AD8" w:rsidP="004E3F13">
            <w:pPr>
              <w:spacing w:line="288" w:lineRule="auto"/>
              <w:rPr>
                <w:color w:val="000000" w:themeColor="text1"/>
                <w:szCs w:val="28"/>
              </w:rPr>
            </w:pPr>
            <w:r w:rsidRPr="00F7049C">
              <w:rPr>
                <w:color w:val="000000" w:themeColor="text1"/>
                <w:szCs w:val="28"/>
              </w:rPr>
              <w:t>14.4</w:t>
            </w:r>
          </w:p>
        </w:tc>
      </w:tr>
    </w:tbl>
    <w:p w14:paraId="6D7F5F2A" w14:textId="77777777" w:rsidR="009E5AD8" w:rsidRPr="00F7049C" w:rsidRDefault="009E5AD8" w:rsidP="00DD15B6">
      <w:pPr>
        <w:rPr>
          <w:rFonts w:cs="Avenir Medium"/>
          <w:color w:val="000000" w:themeColor="text1"/>
          <w:spacing w:val="-2"/>
          <w:szCs w:val="28"/>
        </w:rPr>
      </w:pPr>
    </w:p>
    <w:p w14:paraId="5D804373" w14:textId="77777777" w:rsidR="00DD15B6" w:rsidRPr="00F7049C" w:rsidRDefault="00DD15B6" w:rsidP="00DD15B6">
      <w:pPr>
        <w:rPr>
          <w:b/>
          <w:bCs/>
          <w:color w:val="000000" w:themeColor="text1"/>
        </w:rPr>
      </w:pPr>
      <w:r w:rsidRPr="00F7049C">
        <w:rPr>
          <w:b/>
          <w:bCs/>
          <w:color w:val="000000" w:themeColor="text1"/>
        </w:rPr>
        <w:t>Our highest satisfaction rates were seen in:</w:t>
      </w:r>
    </w:p>
    <w:p w14:paraId="0C4E708E" w14:textId="50E0A6E0" w:rsidR="00DD15B6" w:rsidRPr="00F7049C" w:rsidRDefault="00DD15B6" w:rsidP="00DD15B6">
      <w:pPr>
        <w:rPr>
          <w:color w:val="000000" w:themeColor="text1"/>
        </w:rPr>
      </w:pPr>
      <w:r w:rsidRPr="00F7049C">
        <w:rPr>
          <w:color w:val="000000" w:themeColor="text1"/>
        </w:rPr>
        <w:t>Treating our tenants with</w:t>
      </w:r>
      <w:r w:rsidRPr="00F7049C">
        <w:rPr>
          <w:color w:val="000000" w:themeColor="text1"/>
        </w:rPr>
        <w:t xml:space="preserve"> </w:t>
      </w:r>
      <w:r w:rsidRPr="00F7049C">
        <w:rPr>
          <w:color w:val="000000" w:themeColor="text1"/>
        </w:rPr>
        <w:t>“fairness and respect”</w:t>
      </w:r>
      <w:r w:rsidRPr="00F7049C">
        <w:rPr>
          <w:color w:val="000000" w:themeColor="text1"/>
        </w:rPr>
        <w:t xml:space="preserve"> 85.4%</w:t>
      </w:r>
    </w:p>
    <w:p w14:paraId="13400A9B" w14:textId="4EDF1BC1" w:rsidR="00DD15B6" w:rsidRPr="00F7049C" w:rsidRDefault="00DD15B6" w:rsidP="00DD15B6">
      <w:pPr>
        <w:rPr>
          <w:color w:val="000000" w:themeColor="text1"/>
        </w:rPr>
      </w:pPr>
      <w:r w:rsidRPr="00F7049C">
        <w:rPr>
          <w:color w:val="000000" w:themeColor="text1"/>
        </w:rPr>
        <w:t>Providing a home that is “safe” 82.5%</w:t>
      </w:r>
    </w:p>
    <w:p w14:paraId="75FC2335" w14:textId="6FEFBF39" w:rsidR="00DD15B6" w:rsidRPr="00F7049C" w:rsidRDefault="00DD15B6" w:rsidP="00DD15B6">
      <w:pPr>
        <w:rPr>
          <w:color w:val="000000" w:themeColor="text1"/>
        </w:rPr>
      </w:pPr>
      <w:r w:rsidRPr="00F7049C">
        <w:rPr>
          <w:color w:val="000000" w:themeColor="text1"/>
        </w:rPr>
        <w:t>Satisfaction with our repairs service 83.7%</w:t>
      </w:r>
    </w:p>
    <w:p w14:paraId="37323D76" w14:textId="77777777" w:rsidR="00DD15B6" w:rsidRPr="00F7049C" w:rsidRDefault="00DD15B6" w:rsidP="00DD15B6">
      <w:pPr>
        <w:rPr>
          <w:b/>
          <w:bCs/>
          <w:color w:val="000000" w:themeColor="text1"/>
        </w:rPr>
      </w:pPr>
    </w:p>
    <w:p w14:paraId="6A219578" w14:textId="72255541" w:rsidR="00DD15B6" w:rsidRPr="00F7049C" w:rsidRDefault="00DD15B6" w:rsidP="00DD15B6">
      <w:pPr>
        <w:rPr>
          <w:b/>
          <w:bCs/>
          <w:color w:val="000000" w:themeColor="text1"/>
        </w:rPr>
      </w:pPr>
      <w:r w:rsidRPr="00F7049C">
        <w:rPr>
          <w:b/>
          <w:bCs/>
          <w:color w:val="000000" w:themeColor="text1"/>
        </w:rPr>
        <w:t>Areas for improvement include:</w:t>
      </w:r>
    </w:p>
    <w:p w14:paraId="6CC14758" w14:textId="64F8463E" w:rsidR="00DD15B6" w:rsidRPr="00F7049C" w:rsidRDefault="00DD15B6" w:rsidP="00DD15B6">
      <w:pPr>
        <w:rPr>
          <w:color w:val="000000" w:themeColor="text1"/>
        </w:rPr>
      </w:pPr>
      <w:r w:rsidRPr="00F7049C">
        <w:rPr>
          <w:color w:val="000000" w:themeColor="text1"/>
        </w:rPr>
        <w:t>How “effectively” we handle complaints – 45.8%</w:t>
      </w:r>
    </w:p>
    <w:p w14:paraId="0D002A14" w14:textId="47E5BA85" w:rsidR="00DD15B6" w:rsidRDefault="00DD15B6" w:rsidP="00DD15B6">
      <w:pPr>
        <w:rPr>
          <w:color w:val="000000" w:themeColor="text1"/>
        </w:rPr>
      </w:pPr>
      <w:r>
        <w:rPr>
          <w:color w:val="000000" w:themeColor="text1"/>
        </w:rPr>
        <w:t>How we handle anti-social behaviour – 67.1%</w:t>
      </w:r>
    </w:p>
    <w:p w14:paraId="635F11EA" w14:textId="699B92FA" w:rsidR="009E5AD8" w:rsidRDefault="009E5AD8" w:rsidP="00DD15B6">
      <w:pPr>
        <w:rPr>
          <w:color w:val="000000" w:themeColor="text1"/>
        </w:rPr>
      </w:pPr>
      <w:r>
        <w:rPr>
          <w:color w:val="000000" w:themeColor="text1"/>
        </w:rPr>
        <w:t>Our positive contribution to neighbourhoods – 69.5%</w:t>
      </w:r>
    </w:p>
    <w:p w14:paraId="23415FAB" w14:textId="77777777" w:rsidR="009E5AD8" w:rsidRDefault="009E5AD8" w:rsidP="00DD15B6">
      <w:pPr>
        <w:rPr>
          <w:color w:val="000000" w:themeColor="text1"/>
        </w:rPr>
      </w:pPr>
    </w:p>
    <w:p w14:paraId="0016B0E3" w14:textId="77777777" w:rsidR="00501ADB" w:rsidRPr="00F7049C" w:rsidRDefault="00501ADB" w:rsidP="00501ADB">
      <w:pPr>
        <w:pStyle w:val="Heading1"/>
      </w:pPr>
      <w:r w:rsidRPr="00F7049C">
        <w:t xml:space="preserve">Summary of </w:t>
      </w:r>
      <w:proofErr w:type="gramStart"/>
      <w:r w:rsidRPr="00F7049C">
        <w:t xml:space="preserve">this </w:t>
      </w:r>
      <w:proofErr w:type="spellStart"/>
      <w:r w:rsidRPr="00F7049C">
        <w:t>years</w:t>
      </w:r>
      <w:proofErr w:type="spellEnd"/>
      <w:proofErr w:type="gramEnd"/>
      <w:r w:rsidRPr="00F7049C">
        <w:t xml:space="preserve"> results</w:t>
      </w:r>
    </w:p>
    <w:p w14:paraId="018CA865" w14:textId="4FE20DEF" w:rsidR="00501ADB" w:rsidRPr="00F7049C" w:rsidRDefault="00501ADB" w:rsidP="00501ADB">
      <w:pPr>
        <w:rPr>
          <w:rFonts w:ascii="Avenir Black" w:hAnsi="Avenir Black" w:cs="Avenir Medium"/>
          <w:b/>
          <w:bCs/>
          <w:color w:val="000000" w:themeColor="text1"/>
          <w:spacing w:val="-2"/>
          <w:szCs w:val="28"/>
        </w:rPr>
      </w:pPr>
      <w:proofErr w:type="gramStart"/>
      <w:r w:rsidRPr="00F7049C">
        <w:rPr>
          <w:rFonts w:ascii="Avenir Black" w:hAnsi="Avenir Black" w:cs="Avenir Medium"/>
          <w:b/>
          <w:bCs/>
          <w:color w:val="000000" w:themeColor="text1"/>
          <w:spacing w:val="-2"/>
          <w:szCs w:val="28"/>
        </w:rPr>
        <w:t>Low Cost</w:t>
      </w:r>
      <w:proofErr w:type="gramEnd"/>
      <w:r w:rsidRPr="00F7049C">
        <w:rPr>
          <w:rFonts w:ascii="Avenir Black" w:hAnsi="Avenir Black" w:cs="Avenir Medium"/>
          <w:b/>
          <w:bCs/>
          <w:color w:val="000000" w:themeColor="text1"/>
          <w:spacing w:val="-2"/>
          <w:szCs w:val="28"/>
        </w:rPr>
        <w:t xml:space="preserve"> </w:t>
      </w:r>
      <w:r w:rsidRPr="00F7049C">
        <w:rPr>
          <w:rFonts w:ascii="Avenir Black" w:hAnsi="Avenir Black" w:cs="Avenir Medium"/>
          <w:b/>
          <w:bCs/>
          <w:color w:val="000000" w:themeColor="text1"/>
          <w:spacing w:val="-2"/>
          <w:szCs w:val="28"/>
        </w:rPr>
        <w:t>Home Ownership</w:t>
      </w:r>
      <w:r w:rsidRPr="00F7049C">
        <w:rPr>
          <w:rFonts w:ascii="Avenir Black" w:hAnsi="Avenir Black" w:cs="Avenir Medium"/>
          <w:b/>
          <w:bCs/>
          <w:color w:val="000000" w:themeColor="text1"/>
          <w:spacing w:val="-2"/>
          <w:szCs w:val="28"/>
        </w:rPr>
        <w:t xml:space="preserve"> (LC</w:t>
      </w:r>
      <w:r w:rsidRPr="00F7049C">
        <w:rPr>
          <w:rFonts w:ascii="Avenir Black" w:hAnsi="Avenir Black" w:cs="Avenir Medium"/>
          <w:b/>
          <w:bCs/>
          <w:color w:val="000000" w:themeColor="text1"/>
          <w:spacing w:val="-2"/>
          <w:szCs w:val="28"/>
        </w:rPr>
        <w:t>HO</w:t>
      </w:r>
      <w:r w:rsidRPr="00F7049C">
        <w:rPr>
          <w:rFonts w:ascii="Avenir Black" w:hAnsi="Avenir Black" w:cs="Avenir Medium"/>
          <w:b/>
          <w:bCs/>
          <w:color w:val="000000" w:themeColor="text1"/>
          <w:spacing w:val="-2"/>
          <w:szCs w:val="28"/>
        </w:rPr>
        <w:t>)</w:t>
      </w:r>
    </w:p>
    <w:p w14:paraId="0C24D974" w14:textId="5E2C76A3" w:rsidR="00501ADB" w:rsidRPr="00F7049C" w:rsidRDefault="00501ADB" w:rsidP="00501ADB">
      <w:pPr>
        <w:rPr>
          <w:rFonts w:cs="Avenir Medium"/>
          <w:color w:val="000000" w:themeColor="text1"/>
          <w:spacing w:val="-2"/>
          <w:szCs w:val="28"/>
        </w:rPr>
      </w:pPr>
      <w:r w:rsidRPr="00F7049C">
        <w:rPr>
          <w:rFonts w:cs="Avenir Medium"/>
          <w:color w:val="000000" w:themeColor="text1"/>
          <w:spacing w:val="-2"/>
          <w:szCs w:val="28"/>
        </w:rPr>
        <w:t xml:space="preserve">Overall satisfaction was </w:t>
      </w:r>
      <w:r w:rsidRPr="00F7049C">
        <w:rPr>
          <w:rFonts w:cs="Avenir Medium"/>
          <w:color w:val="000000" w:themeColor="text1"/>
          <w:spacing w:val="-2"/>
          <w:szCs w:val="28"/>
        </w:rPr>
        <w:t>6</w:t>
      </w:r>
      <w:r w:rsidRPr="00F7049C">
        <w:rPr>
          <w:rFonts w:cs="Avenir Medium"/>
          <w:color w:val="000000" w:themeColor="text1"/>
          <w:spacing w:val="-2"/>
          <w:szCs w:val="28"/>
        </w:rPr>
        <w:t>1.</w:t>
      </w:r>
      <w:r w:rsidRPr="00F7049C">
        <w:rPr>
          <w:rFonts w:cs="Avenir Medium"/>
          <w:color w:val="000000" w:themeColor="text1"/>
          <w:spacing w:val="-2"/>
          <w:szCs w:val="28"/>
        </w:rPr>
        <w:t>7</w:t>
      </w:r>
      <w:r w:rsidRPr="00F7049C">
        <w:rPr>
          <w:rFonts w:cs="Avenir Medium"/>
          <w:color w:val="000000" w:themeColor="text1"/>
          <w:spacing w:val="-2"/>
          <w:szCs w:val="28"/>
        </w:rPr>
        <w:t>%.</w:t>
      </w:r>
    </w:p>
    <w:p w14:paraId="7CB6DF17" w14:textId="415FBBEA" w:rsidR="00501ADB" w:rsidRPr="00F7049C" w:rsidRDefault="00501ADB" w:rsidP="00501ADB">
      <w:pPr>
        <w:rPr>
          <w:rFonts w:cs="Avenir Medium"/>
          <w:color w:val="000000" w:themeColor="text1"/>
          <w:spacing w:val="-2"/>
          <w:szCs w:val="28"/>
        </w:rPr>
      </w:pPr>
      <w:r w:rsidRPr="00F7049C">
        <w:rPr>
          <w:rFonts w:cs="Avenir Medium"/>
          <w:color w:val="000000" w:themeColor="text1"/>
          <w:spacing w:val="-2"/>
          <w:szCs w:val="28"/>
        </w:rPr>
        <w:t xml:space="preserve">Based on interviews with </w:t>
      </w:r>
      <w:r w:rsidRPr="00F7049C">
        <w:rPr>
          <w:rFonts w:cs="Avenir Medium"/>
          <w:color w:val="000000" w:themeColor="text1"/>
          <w:spacing w:val="-2"/>
          <w:szCs w:val="28"/>
        </w:rPr>
        <w:t>358</w:t>
      </w:r>
      <w:r w:rsidRPr="00F7049C">
        <w:rPr>
          <w:rFonts w:cs="Avenir Medium"/>
          <w:color w:val="000000" w:themeColor="text1"/>
          <w:spacing w:val="-2"/>
          <w:szCs w:val="28"/>
        </w:rPr>
        <w:t xml:space="preserve"> tenants.</w:t>
      </w:r>
    </w:p>
    <w:p w14:paraId="1DFB50A4" w14:textId="12C51513" w:rsidR="00501ADB" w:rsidRPr="00F7049C" w:rsidRDefault="00501ADB" w:rsidP="00501ADB">
      <w:pPr>
        <w:pStyle w:val="BasicParagraph"/>
        <w:suppressAutoHyphens/>
        <w:spacing w:before="73"/>
        <w:rPr>
          <w:rFonts w:ascii="Avenir Medium" w:hAnsi="Avenir Medium" w:cs="Avenir Black"/>
          <w:color w:val="000000" w:themeColor="text1"/>
          <w:spacing w:val="-2"/>
          <w:sz w:val="28"/>
          <w:szCs w:val="28"/>
        </w:rPr>
      </w:pPr>
      <w:r w:rsidRPr="00F7049C">
        <w:rPr>
          <w:rFonts w:ascii="Avenir Medium" w:hAnsi="Avenir Medium" w:cs="Avenir Black"/>
          <w:color w:val="000000" w:themeColor="text1"/>
          <w:spacing w:val="-2"/>
          <w:sz w:val="28"/>
          <w:szCs w:val="28"/>
        </w:rPr>
        <w:lastRenderedPageBreak/>
        <w:t xml:space="preserve">Low-Cost </w:t>
      </w:r>
      <w:r w:rsidRPr="00F7049C">
        <w:rPr>
          <w:rFonts w:ascii="Avenir Medium" w:hAnsi="Avenir Medium" w:cs="Avenir Black"/>
          <w:color w:val="000000" w:themeColor="text1"/>
          <w:spacing w:val="-2"/>
          <w:sz w:val="28"/>
          <w:szCs w:val="28"/>
        </w:rPr>
        <w:t>Home Ownership</w:t>
      </w:r>
    </w:p>
    <w:p w14:paraId="4D51782C" w14:textId="77777777" w:rsidR="00501ADB" w:rsidRPr="00F7049C" w:rsidRDefault="00501ADB" w:rsidP="00501ADB">
      <w:pPr>
        <w:rPr>
          <w:rFonts w:cs="Avenir Medium"/>
          <w:color w:val="000000" w:themeColor="text1"/>
          <w:spacing w:val="-2"/>
          <w:szCs w:val="28"/>
        </w:rPr>
      </w:pPr>
      <w:r w:rsidRPr="00F7049C">
        <w:rPr>
          <w:rFonts w:cs="Avenir Black"/>
          <w:color w:val="000000" w:themeColor="text1"/>
          <w:spacing w:val="-2"/>
          <w:szCs w:val="28"/>
        </w:rPr>
        <w:t xml:space="preserve">TP01: </w:t>
      </w:r>
      <w:r w:rsidRPr="00F7049C">
        <w:rPr>
          <w:rFonts w:cs="Avenir Medium"/>
          <w:color w:val="000000" w:themeColor="text1"/>
          <w:spacing w:val="-2"/>
          <w:szCs w:val="28"/>
        </w:rPr>
        <w:t>Overall satisfaction</w:t>
      </w:r>
    </w:p>
    <w:tbl>
      <w:tblPr>
        <w:tblStyle w:val="TableGrid"/>
        <w:tblW w:w="0" w:type="auto"/>
        <w:tblLook w:val="04A0" w:firstRow="1" w:lastRow="0" w:firstColumn="1" w:lastColumn="0" w:noHBand="0" w:noVBand="1"/>
      </w:tblPr>
      <w:tblGrid>
        <w:gridCol w:w="2696"/>
        <w:gridCol w:w="1722"/>
        <w:gridCol w:w="1450"/>
        <w:gridCol w:w="1667"/>
      </w:tblGrid>
      <w:tr w:rsidR="00501ADB" w:rsidRPr="00F7049C" w14:paraId="67AB59AF" w14:textId="77777777" w:rsidTr="004E3F13">
        <w:tc>
          <w:tcPr>
            <w:tcW w:w="2696" w:type="dxa"/>
            <w:vAlign w:val="center"/>
          </w:tcPr>
          <w:p w14:paraId="497C0C98" w14:textId="77777777" w:rsidR="00501ADB" w:rsidRPr="00F7049C" w:rsidRDefault="00501ADB" w:rsidP="004E3F13">
            <w:pPr>
              <w:spacing w:before="120" w:after="120" w:line="288" w:lineRule="auto"/>
              <w:jc w:val="center"/>
              <w:rPr>
                <w:color w:val="000000" w:themeColor="text1"/>
                <w:szCs w:val="28"/>
              </w:rPr>
            </w:pPr>
            <w:r w:rsidRPr="00F7049C">
              <w:rPr>
                <w:rFonts w:cs="Avenir Black"/>
                <w:color w:val="000000" w:themeColor="text1"/>
                <w:szCs w:val="28"/>
              </w:rPr>
              <w:t>Year</w:t>
            </w:r>
          </w:p>
        </w:tc>
        <w:tc>
          <w:tcPr>
            <w:tcW w:w="1722" w:type="dxa"/>
            <w:vAlign w:val="center"/>
          </w:tcPr>
          <w:p w14:paraId="36FC108A" w14:textId="77777777" w:rsidR="00501ADB" w:rsidRPr="00F7049C" w:rsidRDefault="00501ADB" w:rsidP="004E3F13">
            <w:pPr>
              <w:spacing w:before="120" w:after="120" w:line="288" w:lineRule="auto"/>
              <w:jc w:val="center"/>
              <w:rPr>
                <w:color w:val="000000" w:themeColor="text1"/>
                <w:szCs w:val="28"/>
              </w:rPr>
            </w:pPr>
            <w:r w:rsidRPr="00F7049C">
              <w:rPr>
                <w:rFonts w:cs="Avenir Black"/>
                <w:color w:val="000000" w:themeColor="text1"/>
                <w:szCs w:val="28"/>
              </w:rPr>
              <w:t>Satisfied</w:t>
            </w:r>
          </w:p>
        </w:tc>
        <w:tc>
          <w:tcPr>
            <w:tcW w:w="1450" w:type="dxa"/>
            <w:vAlign w:val="center"/>
          </w:tcPr>
          <w:p w14:paraId="7F13587E" w14:textId="77777777" w:rsidR="00501ADB" w:rsidRPr="00F7049C" w:rsidRDefault="00501ADB" w:rsidP="004E3F13">
            <w:pPr>
              <w:spacing w:before="120" w:after="120" w:line="288" w:lineRule="auto"/>
              <w:jc w:val="center"/>
              <w:rPr>
                <w:color w:val="000000" w:themeColor="text1"/>
                <w:szCs w:val="28"/>
              </w:rPr>
            </w:pPr>
            <w:r w:rsidRPr="00F7049C">
              <w:rPr>
                <w:rFonts w:cs="Avenir Black"/>
                <w:color w:val="000000" w:themeColor="text1"/>
                <w:szCs w:val="28"/>
              </w:rPr>
              <w:t>Neither</w:t>
            </w:r>
          </w:p>
        </w:tc>
        <w:tc>
          <w:tcPr>
            <w:tcW w:w="1667" w:type="dxa"/>
            <w:vAlign w:val="center"/>
          </w:tcPr>
          <w:p w14:paraId="2436DC3A" w14:textId="77777777" w:rsidR="00501ADB" w:rsidRPr="00F7049C" w:rsidRDefault="00501ADB" w:rsidP="004E3F13">
            <w:pPr>
              <w:spacing w:before="120" w:after="120" w:line="288" w:lineRule="auto"/>
              <w:jc w:val="center"/>
              <w:rPr>
                <w:color w:val="000000" w:themeColor="text1"/>
                <w:szCs w:val="28"/>
              </w:rPr>
            </w:pPr>
            <w:r w:rsidRPr="00F7049C">
              <w:rPr>
                <w:rFonts w:cs="Avenir Black"/>
                <w:color w:val="000000" w:themeColor="text1"/>
                <w:szCs w:val="28"/>
              </w:rPr>
              <w:t>Dissatisfied</w:t>
            </w:r>
          </w:p>
        </w:tc>
      </w:tr>
      <w:tr w:rsidR="00501ADB" w:rsidRPr="00F7049C" w14:paraId="72003932" w14:textId="77777777" w:rsidTr="004E3F13">
        <w:tc>
          <w:tcPr>
            <w:tcW w:w="2696" w:type="dxa"/>
            <w:vAlign w:val="center"/>
          </w:tcPr>
          <w:p w14:paraId="339C8CC1" w14:textId="77777777" w:rsidR="00501ADB" w:rsidRPr="00F7049C" w:rsidRDefault="00501ADB" w:rsidP="004E3F13">
            <w:pPr>
              <w:spacing w:before="120" w:line="288" w:lineRule="auto"/>
              <w:rPr>
                <w:color w:val="000000" w:themeColor="text1"/>
                <w:szCs w:val="28"/>
              </w:rPr>
            </w:pPr>
            <w:r w:rsidRPr="00F7049C">
              <w:rPr>
                <w:rFonts w:cs="Avenir Medium"/>
                <w:color w:val="000000" w:themeColor="text1"/>
                <w:szCs w:val="28"/>
              </w:rPr>
              <w:t>2025/26</w:t>
            </w:r>
          </w:p>
        </w:tc>
        <w:tc>
          <w:tcPr>
            <w:tcW w:w="1722" w:type="dxa"/>
            <w:vAlign w:val="center"/>
          </w:tcPr>
          <w:p w14:paraId="17D09D76" w14:textId="0DAEBFDD" w:rsidR="00501ADB" w:rsidRPr="00F7049C" w:rsidRDefault="00501ADB" w:rsidP="004E3F13">
            <w:pPr>
              <w:spacing w:line="288" w:lineRule="auto"/>
              <w:rPr>
                <w:color w:val="000000" w:themeColor="text1"/>
                <w:szCs w:val="28"/>
              </w:rPr>
            </w:pPr>
            <w:r w:rsidRPr="00F7049C">
              <w:rPr>
                <w:color w:val="000000" w:themeColor="text1"/>
                <w:szCs w:val="28"/>
              </w:rPr>
              <w:t>61.7</w:t>
            </w:r>
          </w:p>
        </w:tc>
        <w:tc>
          <w:tcPr>
            <w:tcW w:w="1450" w:type="dxa"/>
            <w:vAlign w:val="center"/>
          </w:tcPr>
          <w:p w14:paraId="39356713" w14:textId="7D5CEAD7" w:rsidR="00501ADB" w:rsidRPr="00F7049C" w:rsidRDefault="00501ADB" w:rsidP="004E3F13">
            <w:pPr>
              <w:spacing w:line="288" w:lineRule="auto"/>
              <w:rPr>
                <w:color w:val="000000" w:themeColor="text1"/>
                <w:szCs w:val="28"/>
              </w:rPr>
            </w:pPr>
            <w:r w:rsidRPr="00F7049C">
              <w:rPr>
                <w:color w:val="000000" w:themeColor="text1"/>
                <w:szCs w:val="28"/>
              </w:rPr>
              <w:t>21.4</w:t>
            </w:r>
          </w:p>
        </w:tc>
        <w:tc>
          <w:tcPr>
            <w:tcW w:w="1667" w:type="dxa"/>
            <w:vAlign w:val="center"/>
          </w:tcPr>
          <w:p w14:paraId="50C00803" w14:textId="6FA5B8F8" w:rsidR="00501ADB" w:rsidRPr="00F7049C" w:rsidRDefault="00501ADB" w:rsidP="004E3F13">
            <w:pPr>
              <w:spacing w:line="288" w:lineRule="auto"/>
              <w:rPr>
                <w:color w:val="000000" w:themeColor="text1"/>
                <w:szCs w:val="28"/>
              </w:rPr>
            </w:pPr>
            <w:r w:rsidRPr="00F7049C">
              <w:rPr>
                <w:color w:val="000000" w:themeColor="text1"/>
                <w:szCs w:val="28"/>
              </w:rPr>
              <w:t>16.9</w:t>
            </w:r>
          </w:p>
        </w:tc>
      </w:tr>
      <w:tr w:rsidR="00501ADB" w:rsidRPr="00F7049C" w14:paraId="1840F337" w14:textId="77777777" w:rsidTr="004E3F13">
        <w:tc>
          <w:tcPr>
            <w:tcW w:w="2696" w:type="dxa"/>
            <w:vAlign w:val="center"/>
          </w:tcPr>
          <w:p w14:paraId="0D9F38C4" w14:textId="77777777" w:rsidR="00501ADB" w:rsidRPr="00F7049C" w:rsidRDefault="00501ADB" w:rsidP="004E3F13">
            <w:pPr>
              <w:spacing w:before="120" w:line="288" w:lineRule="auto"/>
              <w:rPr>
                <w:color w:val="000000" w:themeColor="text1"/>
                <w:szCs w:val="28"/>
              </w:rPr>
            </w:pPr>
            <w:r w:rsidRPr="00F7049C">
              <w:rPr>
                <w:rFonts w:cs="Avenir Medium"/>
                <w:color w:val="000000" w:themeColor="text1"/>
                <w:szCs w:val="28"/>
              </w:rPr>
              <w:t>2024/25</w:t>
            </w:r>
          </w:p>
        </w:tc>
        <w:tc>
          <w:tcPr>
            <w:tcW w:w="1722" w:type="dxa"/>
            <w:vAlign w:val="center"/>
          </w:tcPr>
          <w:p w14:paraId="30516596" w14:textId="2AF5C56D" w:rsidR="00501ADB" w:rsidRPr="00F7049C" w:rsidRDefault="00501ADB" w:rsidP="004E3F13">
            <w:pPr>
              <w:spacing w:line="288" w:lineRule="auto"/>
              <w:rPr>
                <w:color w:val="000000" w:themeColor="text1"/>
                <w:szCs w:val="28"/>
              </w:rPr>
            </w:pPr>
            <w:r w:rsidRPr="00F7049C">
              <w:rPr>
                <w:color w:val="000000" w:themeColor="text1"/>
                <w:szCs w:val="28"/>
              </w:rPr>
              <w:t>53.5</w:t>
            </w:r>
          </w:p>
        </w:tc>
        <w:tc>
          <w:tcPr>
            <w:tcW w:w="1450" w:type="dxa"/>
            <w:vAlign w:val="center"/>
          </w:tcPr>
          <w:p w14:paraId="3DB2EFAD" w14:textId="2B32C4B8" w:rsidR="00501ADB" w:rsidRPr="00F7049C" w:rsidRDefault="00501ADB" w:rsidP="004E3F13">
            <w:pPr>
              <w:spacing w:line="288" w:lineRule="auto"/>
              <w:rPr>
                <w:color w:val="000000" w:themeColor="text1"/>
                <w:szCs w:val="28"/>
              </w:rPr>
            </w:pPr>
            <w:r w:rsidRPr="00F7049C">
              <w:rPr>
                <w:color w:val="000000" w:themeColor="text1"/>
                <w:szCs w:val="28"/>
              </w:rPr>
              <w:t>22.8</w:t>
            </w:r>
          </w:p>
        </w:tc>
        <w:tc>
          <w:tcPr>
            <w:tcW w:w="1667" w:type="dxa"/>
            <w:vAlign w:val="center"/>
          </w:tcPr>
          <w:p w14:paraId="14A1A4EE" w14:textId="423623C0" w:rsidR="00501ADB" w:rsidRPr="00F7049C" w:rsidRDefault="00501ADB" w:rsidP="004E3F13">
            <w:pPr>
              <w:spacing w:line="288" w:lineRule="auto"/>
              <w:rPr>
                <w:color w:val="000000" w:themeColor="text1"/>
                <w:szCs w:val="28"/>
              </w:rPr>
            </w:pPr>
            <w:r w:rsidRPr="00F7049C">
              <w:rPr>
                <w:color w:val="000000" w:themeColor="text1"/>
                <w:szCs w:val="28"/>
              </w:rPr>
              <w:t>23.7</w:t>
            </w:r>
          </w:p>
        </w:tc>
      </w:tr>
    </w:tbl>
    <w:p w14:paraId="6B6796F2" w14:textId="77777777" w:rsidR="00501ADB" w:rsidRPr="00F7049C" w:rsidRDefault="00501ADB" w:rsidP="00DD15B6">
      <w:pPr>
        <w:rPr>
          <w:color w:val="000000" w:themeColor="text1"/>
        </w:rPr>
      </w:pPr>
    </w:p>
    <w:p w14:paraId="7EB7EDAE" w14:textId="77777777" w:rsidR="00501ADB" w:rsidRPr="00F7049C" w:rsidRDefault="00501ADB" w:rsidP="00501ADB">
      <w:pPr>
        <w:rPr>
          <w:b/>
          <w:bCs/>
          <w:color w:val="000000" w:themeColor="text1"/>
        </w:rPr>
      </w:pPr>
      <w:r w:rsidRPr="00F7049C">
        <w:rPr>
          <w:b/>
          <w:bCs/>
          <w:color w:val="000000" w:themeColor="text1"/>
        </w:rPr>
        <w:t>Our highest satisfaction rates were seen in:</w:t>
      </w:r>
    </w:p>
    <w:p w14:paraId="71262D03" w14:textId="265CDC10" w:rsidR="00501ADB" w:rsidRPr="00F7049C" w:rsidRDefault="00501ADB" w:rsidP="00501ADB">
      <w:pPr>
        <w:rPr>
          <w:color w:val="000000" w:themeColor="text1"/>
        </w:rPr>
      </w:pPr>
      <w:r w:rsidRPr="00F7049C">
        <w:rPr>
          <w:color w:val="000000" w:themeColor="text1"/>
        </w:rPr>
        <w:t xml:space="preserve">Treating our tenants with “fairness and respect” </w:t>
      </w:r>
      <w:r w:rsidRPr="00F7049C">
        <w:rPr>
          <w:color w:val="000000" w:themeColor="text1"/>
        </w:rPr>
        <w:t>75.3</w:t>
      </w:r>
      <w:r w:rsidRPr="00F7049C">
        <w:rPr>
          <w:color w:val="000000" w:themeColor="text1"/>
        </w:rPr>
        <w:t>%</w:t>
      </w:r>
    </w:p>
    <w:p w14:paraId="6099AF38" w14:textId="6B7FC70E" w:rsidR="00501ADB" w:rsidRPr="00F7049C" w:rsidRDefault="00501ADB" w:rsidP="00501ADB">
      <w:pPr>
        <w:rPr>
          <w:color w:val="000000" w:themeColor="text1"/>
        </w:rPr>
      </w:pPr>
      <w:r w:rsidRPr="00F7049C">
        <w:rPr>
          <w:color w:val="000000" w:themeColor="text1"/>
        </w:rPr>
        <w:t>Providing a home that is “safe” 8</w:t>
      </w:r>
      <w:r w:rsidRPr="00F7049C">
        <w:rPr>
          <w:color w:val="000000" w:themeColor="text1"/>
        </w:rPr>
        <w:t>4.0</w:t>
      </w:r>
      <w:r w:rsidRPr="00F7049C">
        <w:rPr>
          <w:color w:val="000000" w:themeColor="text1"/>
        </w:rPr>
        <w:t>%</w:t>
      </w:r>
    </w:p>
    <w:p w14:paraId="02E3DD2D" w14:textId="7D4889B7" w:rsidR="00501ADB" w:rsidRPr="00F7049C" w:rsidRDefault="00501ADB" w:rsidP="00501ADB">
      <w:pPr>
        <w:rPr>
          <w:color w:val="000000" w:themeColor="text1"/>
        </w:rPr>
      </w:pPr>
      <w:r w:rsidRPr="00F7049C">
        <w:rPr>
          <w:color w:val="000000" w:themeColor="text1"/>
        </w:rPr>
        <w:t xml:space="preserve">Keeping </w:t>
      </w:r>
      <w:proofErr w:type="gramStart"/>
      <w:r w:rsidRPr="00F7049C">
        <w:rPr>
          <w:color w:val="000000" w:themeColor="text1"/>
        </w:rPr>
        <w:t>home owners</w:t>
      </w:r>
      <w:proofErr w:type="gramEnd"/>
      <w:r w:rsidRPr="00F7049C">
        <w:rPr>
          <w:color w:val="000000" w:themeColor="text1"/>
        </w:rPr>
        <w:t xml:space="preserve"> informed</w:t>
      </w:r>
      <w:r w:rsidRPr="00F7049C">
        <w:rPr>
          <w:color w:val="000000" w:themeColor="text1"/>
        </w:rPr>
        <w:t xml:space="preserve"> </w:t>
      </w:r>
      <w:r w:rsidRPr="00F7049C">
        <w:rPr>
          <w:color w:val="000000" w:themeColor="text1"/>
        </w:rPr>
        <w:t>72.1</w:t>
      </w:r>
      <w:r w:rsidRPr="00F7049C">
        <w:rPr>
          <w:color w:val="000000" w:themeColor="text1"/>
        </w:rPr>
        <w:t>%</w:t>
      </w:r>
    </w:p>
    <w:p w14:paraId="7AA8B50D" w14:textId="77777777" w:rsidR="00501ADB" w:rsidRPr="00F7049C" w:rsidRDefault="00501ADB" w:rsidP="00501ADB">
      <w:pPr>
        <w:rPr>
          <w:b/>
          <w:bCs/>
          <w:color w:val="000000" w:themeColor="text1"/>
        </w:rPr>
      </w:pPr>
    </w:p>
    <w:p w14:paraId="3536AC49" w14:textId="77777777" w:rsidR="00501ADB" w:rsidRPr="00F7049C" w:rsidRDefault="00501ADB" w:rsidP="00501ADB">
      <w:pPr>
        <w:rPr>
          <w:b/>
          <w:bCs/>
          <w:color w:val="000000" w:themeColor="text1"/>
        </w:rPr>
      </w:pPr>
      <w:r w:rsidRPr="00F7049C">
        <w:rPr>
          <w:b/>
          <w:bCs/>
          <w:color w:val="000000" w:themeColor="text1"/>
        </w:rPr>
        <w:t>Areas for improvement include:</w:t>
      </w:r>
    </w:p>
    <w:p w14:paraId="0D7C40F8" w14:textId="6201F53F" w:rsidR="00501ADB" w:rsidRPr="00F7049C" w:rsidRDefault="00501ADB" w:rsidP="00501ADB">
      <w:pPr>
        <w:rPr>
          <w:color w:val="000000" w:themeColor="text1"/>
        </w:rPr>
      </w:pPr>
      <w:r w:rsidRPr="00F7049C">
        <w:rPr>
          <w:color w:val="000000" w:themeColor="text1"/>
        </w:rPr>
        <w:t xml:space="preserve">How “effectively” we handle complaints – </w:t>
      </w:r>
      <w:r w:rsidRPr="00F7049C">
        <w:rPr>
          <w:color w:val="000000" w:themeColor="text1"/>
        </w:rPr>
        <w:t>31.3</w:t>
      </w:r>
      <w:r w:rsidRPr="00F7049C">
        <w:rPr>
          <w:color w:val="000000" w:themeColor="text1"/>
        </w:rPr>
        <w:t>%</w:t>
      </w:r>
    </w:p>
    <w:p w14:paraId="72D51267" w14:textId="55EA5DDD" w:rsidR="00501ADB" w:rsidRPr="00F7049C" w:rsidRDefault="00501ADB" w:rsidP="00501ADB">
      <w:pPr>
        <w:rPr>
          <w:color w:val="000000" w:themeColor="text1"/>
        </w:rPr>
      </w:pPr>
      <w:r w:rsidRPr="00F7049C">
        <w:rPr>
          <w:color w:val="000000" w:themeColor="text1"/>
        </w:rPr>
        <w:t xml:space="preserve">How we handle anti-social behaviour – </w:t>
      </w:r>
      <w:r w:rsidRPr="00F7049C">
        <w:rPr>
          <w:color w:val="000000" w:themeColor="text1"/>
        </w:rPr>
        <w:t>50.4</w:t>
      </w:r>
      <w:r w:rsidRPr="00F7049C">
        <w:rPr>
          <w:color w:val="000000" w:themeColor="text1"/>
        </w:rPr>
        <w:t>%</w:t>
      </w:r>
    </w:p>
    <w:p w14:paraId="732FEEFA" w14:textId="1152E41B" w:rsidR="00501ADB" w:rsidRPr="00F7049C" w:rsidRDefault="00501ADB" w:rsidP="00501ADB">
      <w:pPr>
        <w:rPr>
          <w:color w:val="000000" w:themeColor="text1"/>
        </w:rPr>
      </w:pPr>
      <w:r w:rsidRPr="00F7049C">
        <w:rPr>
          <w:color w:val="000000" w:themeColor="text1"/>
        </w:rPr>
        <w:t xml:space="preserve">Our positive contribution to neighbourhoods – </w:t>
      </w:r>
      <w:r w:rsidRPr="00F7049C">
        <w:rPr>
          <w:color w:val="000000" w:themeColor="text1"/>
        </w:rPr>
        <w:t>51</w:t>
      </w:r>
      <w:r w:rsidRPr="00F7049C">
        <w:rPr>
          <w:color w:val="000000" w:themeColor="text1"/>
        </w:rPr>
        <w:t>.5%</w:t>
      </w:r>
    </w:p>
    <w:p w14:paraId="1DDE92F1" w14:textId="77777777" w:rsidR="00501ADB" w:rsidRPr="00501ADB" w:rsidRDefault="00501ADB" w:rsidP="00501ADB">
      <w:pPr>
        <w:rPr>
          <w:b/>
          <w:bCs/>
        </w:rPr>
      </w:pPr>
    </w:p>
    <w:p w14:paraId="7EAC13CD" w14:textId="77777777" w:rsidR="00501ADB" w:rsidRPr="00F7049C" w:rsidRDefault="00501ADB" w:rsidP="00501ADB">
      <w:pPr>
        <w:rPr>
          <w:b/>
          <w:bCs/>
          <w:sz w:val="36"/>
          <w:szCs w:val="32"/>
        </w:rPr>
      </w:pPr>
      <w:r w:rsidRPr="00F7049C">
        <w:rPr>
          <w:b/>
          <w:bCs/>
          <w:sz w:val="36"/>
          <w:szCs w:val="32"/>
        </w:rPr>
        <w:t xml:space="preserve">Tenant Participation Advisory Service </w:t>
      </w:r>
      <w:r w:rsidRPr="00F7049C">
        <w:rPr>
          <w:b/>
          <w:bCs/>
          <w:caps/>
          <w:sz w:val="36"/>
          <w:szCs w:val="32"/>
        </w:rPr>
        <w:t>(Tpas)</w:t>
      </w:r>
      <w:r w:rsidRPr="00F7049C">
        <w:rPr>
          <w:b/>
          <w:bCs/>
          <w:sz w:val="36"/>
          <w:szCs w:val="32"/>
        </w:rPr>
        <w:t xml:space="preserve"> accreditation</w:t>
      </w:r>
    </w:p>
    <w:p w14:paraId="03576D24" w14:textId="77777777" w:rsidR="00501ADB" w:rsidRDefault="00501ADB" w:rsidP="00501ADB">
      <w:pPr>
        <w:rPr>
          <w:rFonts w:cs="Avenir Medium"/>
        </w:rPr>
      </w:pPr>
      <w:r>
        <w:t>In August 2025, following a thorough external assessment, we were proud to be awarded an accreditation in Tenant Engagement by the Tenant Participation Advisory Service (</w:t>
      </w:r>
      <w:proofErr w:type="spellStart"/>
      <w:r>
        <w:t>Tpas</w:t>
      </w:r>
      <w:proofErr w:type="spellEnd"/>
      <w:r>
        <w:t xml:space="preserve">). As England’s leading tenant engagement experts, </w:t>
      </w:r>
      <w:proofErr w:type="spellStart"/>
      <w:r>
        <w:t>Tpas</w:t>
      </w:r>
      <w:proofErr w:type="spellEnd"/>
      <w:r>
        <w:t xml:space="preserve"> promote, support and champion tenant involvement and empowerment in social housing and their membership base that covers around three million homes. </w:t>
      </w:r>
    </w:p>
    <w:p w14:paraId="2C3C404D" w14:textId="4C02BB4B" w:rsidR="00501ADB" w:rsidRDefault="00501ADB" w:rsidP="00501ADB">
      <w:pPr>
        <w:rPr>
          <w:rFonts w:cs="Avenir Medium"/>
        </w:rPr>
      </w:pPr>
      <w:r>
        <w:rPr>
          <w:rFonts w:cs="Avenir Medium"/>
        </w:rPr>
        <w:lastRenderedPageBreak/>
        <w:t xml:space="preserve">Our accreditation in Tenant Engagement, which lasts for a period of three years, means that </w:t>
      </w:r>
      <w:proofErr w:type="spellStart"/>
      <w:r>
        <w:rPr>
          <w:rFonts w:cs="Avenir Medium"/>
        </w:rPr>
        <w:t>Tpas</w:t>
      </w:r>
      <w:proofErr w:type="spellEnd"/>
      <w:r>
        <w:rPr>
          <w:rFonts w:cs="Avenir Medium"/>
        </w:rPr>
        <w:t xml:space="preserve"> have thoroughly assessed how we engage and involve our tenants and found that we’re doing the right things to meet their standards. The pass rate for accreditation is 80%. We scored a proud 97%.</w:t>
      </w:r>
    </w:p>
    <w:p w14:paraId="5C0EC138" w14:textId="77777777" w:rsidR="00501ADB" w:rsidRPr="00F7049C" w:rsidRDefault="00501ADB" w:rsidP="00501ADB">
      <w:pPr>
        <w:rPr>
          <w:b/>
          <w:bCs/>
          <w:sz w:val="36"/>
          <w:szCs w:val="32"/>
        </w:rPr>
      </w:pPr>
      <w:r w:rsidRPr="00F7049C">
        <w:rPr>
          <w:b/>
          <w:bCs/>
          <w:sz w:val="36"/>
          <w:szCs w:val="32"/>
        </w:rPr>
        <w:t>Customer service excellence accreditation</w:t>
      </w:r>
    </w:p>
    <w:p w14:paraId="1C877CD3" w14:textId="77777777" w:rsidR="00501ADB" w:rsidRDefault="00501ADB" w:rsidP="00501ADB">
      <w:pPr>
        <w:rPr>
          <w:rFonts w:cs="Avenir Medium"/>
        </w:rPr>
      </w:pPr>
      <w:r>
        <w:t xml:space="preserve">In February 2026, we successfully completed our annual Customer Service Excellence (CSE) accreditation. CSE is a nationally recognised, government- backed standard that provides independent assurance of customer-focused service delivery. </w:t>
      </w:r>
    </w:p>
    <w:p w14:paraId="14CC6819" w14:textId="77777777" w:rsidR="00501ADB" w:rsidRDefault="00501ADB" w:rsidP="00501ADB">
      <w:pPr>
        <w:rPr>
          <w:rFonts w:cs="Avenir Medium"/>
        </w:rPr>
      </w:pPr>
      <w:r>
        <w:rPr>
          <w:rFonts w:cs="Avenir Medium"/>
        </w:rPr>
        <w:t>We have consistently held this accreditation since 2015, and the annual reassessment continues to provide external validation that our services remain tenant-focused, equitable and are continuously improving.</w:t>
      </w:r>
    </w:p>
    <w:p w14:paraId="3F97D18C" w14:textId="00C23877" w:rsidR="00501ADB" w:rsidRPr="00501ADB" w:rsidRDefault="00501ADB" w:rsidP="00501ADB">
      <w:pPr>
        <w:rPr>
          <w:b/>
          <w:bCs/>
        </w:rPr>
      </w:pPr>
      <w:r>
        <w:rPr>
          <w:rFonts w:cs="Avenir Medium"/>
        </w:rPr>
        <w:t>The assessment reviews performance across five core themes: customer insight, organisational culture, access to information, service delivery and quality of service. As part of the review, the independent assessor spoke with colleagues and tenants across the organisation, including directors, managers, frontline officers, involved tenants from our My Voice programme and external partners.</w:t>
      </w:r>
    </w:p>
    <w:p w14:paraId="540A3389" w14:textId="77777777" w:rsidR="00501ADB" w:rsidRDefault="00501ADB" w:rsidP="00DD15B6">
      <w:pPr>
        <w:rPr>
          <w:color w:val="000000" w:themeColor="text1"/>
        </w:rPr>
      </w:pPr>
    </w:p>
    <w:p w14:paraId="6F2ED63C" w14:textId="089E7507" w:rsidR="00501ADB" w:rsidRPr="00F7049C" w:rsidRDefault="00501ADB" w:rsidP="00501ADB">
      <w:pPr>
        <w:rPr>
          <w:b/>
          <w:bCs/>
          <w:color w:val="000000" w:themeColor="text1"/>
          <w:sz w:val="36"/>
          <w:szCs w:val="32"/>
        </w:rPr>
      </w:pPr>
      <w:r w:rsidRPr="00F7049C">
        <w:rPr>
          <w:b/>
          <w:bCs/>
          <w:color w:val="000000" w:themeColor="text1"/>
          <w:sz w:val="36"/>
          <w:szCs w:val="32"/>
        </w:rPr>
        <w:t>Improving our services to homeowners</w:t>
      </w:r>
    </w:p>
    <w:p w14:paraId="42A37C2A" w14:textId="77777777" w:rsidR="00501ADB" w:rsidRPr="00501ADB" w:rsidRDefault="00501ADB" w:rsidP="00501ADB">
      <w:pPr>
        <w:rPr>
          <w:rFonts w:cs="Avenir Medium"/>
          <w:sz w:val="24"/>
        </w:rPr>
      </w:pPr>
      <w:r w:rsidRPr="00501ADB">
        <w:t xml:space="preserve">Over the last 12 months, we’ve taken several steps towards continuing to implement and improve our Low-Cost Home Ownership service. </w:t>
      </w:r>
    </w:p>
    <w:p w14:paraId="14DF2A35" w14:textId="77777777" w:rsidR="00501ADB" w:rsidRPr="00501ADB" w:rsidRDefault="00501ADB" w:rsidP="00501ADB">
      <w:r w:rsidRPr="00501ADB">
        <w:t xml:space="preserve">We’ve introduced changes in response to Focus Group feedback; a Welcome Pack to make it easier for homeowners to find the information they need, and </w:t>
      </w:r>
      <w:proofErr w:type="spellStart"/>
      <w:r w:rsidRPr="00501ADB">
        <w:t>Stairpay</w:t>
      </w:r>
      <w:proofErr w:type="spellEnd"/>
      <w:r w:rsidRPr="00501ADB">
        <w:t xml:space="preserve">, a staircasing platform that enables individuals to see if they can afford to buy more shares in their home, plus more. </w:t>
      </w:r>
    </w:p>
    <w:p w14:paraId="5062E9A7" w14:textId="77777777" w:rsidR="00501ADB" w:rsidRPr="00501ADB" w:rsidRDefault="00501ADB" w:rsidP="00501ADB">
      <w:r w:rsidRPr="00501ADB">
        <w:lastRenderedPageBreak/>
        <w:t>We forged ahead with improving the self-service information on our website and proactively engaging with homeowners - particularly those in shared ownership over the age of 70. We continued to produce our quarterly newsletter too, making sure we covered the topics homeowners told us they most want to read about.</w:t>
      </w:r>
    </w:p>
    <w:p w14:paraId="497D730F" w14:textId="7DAA808F" w:rsidR="00501ADB" w:rsidRPr="00501ADB" w:rsidRDefault="00501ADB" w:rsidP="00501ADB">
      <w:r w:rsidRPr="00501ADB">
        <w:t>For 2026/27, we will continue to deliver on our Homeownership Engagement plan. We will create a new digital welcome meeting for new homeowners, as well as webinars aimed at providing them with even more information about the topics that matter to them. Improving our localised communications by talking to homeowners in their neighbourhood, as well as our sales process, are also key priorities.</w:t>
      </w:r>
    </w:p>
    <w:p w14:paraId="441F1729" w14:textId="77777777" w:rsidR="00DD15B6" w:rsidRDefault="00DD15B6" w:rsidP="00501ADB">
      <w:pPr>
        <w:rPr>
          <w:color w:val="575756"/>
        </w:rPr>
      </w:pPr>
    </w:p>
    <w:p w14:paraId="2656FDB4" w14:textId="7BF2C862" w:rsidR="00501ADB" w:rsidRPr="00F7049C" w:rsidRDefault="00501ADB" w:rsidP="00501ADB">
      <w:pPr>
        <w:rPr>
          <w:b/>
          <w:bCs/>
          <w:sz w:val="36"/>
          <w:szCs w:val="32"/>
        </w:rPr>
      </w:pPr>
      <w:r w:rsidRPr="00F7049C">
        <w:rPr>
          <w:b/>
          <w:bCs/>
          <w:sz w:val="36"/>
          <w:szCs w:val="32"/>
        </w:rPr>
        <w:t>Tenant Census</w:t>
      </w:r>
    </w:p>
    <w:p w14:paraId="40821CDC" w14:textId="77777777" w:rsidR="00501ADB" w:rsidRDefault="00501ADB" w:rsidP="00501ADB">
      <w:r w:rsidRPr="00501ADB">
        <w:t>We launched our first ever tenant census in the summer of 2025 to help us learn more about our tenants’ needs. We initially invited a small number of tenants, mainly those who have completed a mutual exchange, homeowners and residents in Handsworth, to update their personal details as part of the pilot</w:t>
      </w:r>
      <w:r>
        <w:t>.</w:t>
      </w:r>
    </w:p>
    <w:p w14:paraId="7743146C" w14:textId="77777777" w:rsidR="00501ADB" w:rsidRPr="00501ADB" w:rsidRDefault="00501ADB" w:rsidP="00501ADB">
      <w:r w:rsidRPr="00501ADB">
        <w:t xml:space="preserve">Progress with the census remains positive, having been sent to 22,949 households so far. </w:t>
      </w:r>
    </w:p>
    <w:p w14:paraId="637368A5" w14:textId="77777777" w:rsidR="00501ADB" w:rsidRPr="00501ADB" w:rsidRDefault="00501ADB" w:rsidP="00501ADB">
      <w:r w:rsidRPr="00501ADB">
        <w:t xml:space="preserve">There is a total of 31,288 properties included in scope, with phase 4 due to be rolled </w:t>
      </w:r>
      <w:proofErr w:type="gramStart"/>
      <w:r w:rsidRPr="00501ADB">
        <w:t>out  imminently</w:t>
      </w:r>
      <w:proofErr w:type="gramEnd"/>
      <w:r w:rsidRPr="00501ADB">
        <w:t xml:space="preserve"> to the final 8,339 households. </w:t>
      </w:r>
    </w:p>
    <w:p w14:paraId="5D82740E" w14:textId="77777777" w:rsidR="00501ADB" w:rsidRPr="00501ADB" w:rsidRDefault="00501ADB" w:rsidP="00501ADB">
      <w:r w:rsidRPr="00501ADB">
        <w:t>3,702 completed surveys have been received to date, representing a response rate of 16.1</w:t>
      </w:r>
      <w:proofErr w:type="gramStart"/>
      <w:r w:rsidRPr="00501ADB">
        <w:t>%  (</w:t>
      </w:r>
      <w:proofErr w:type="gramEnd"/>
      <w:r w:rsidRPr="00501ADB">
        <w:t xml:space="preserve">target 10%). </w:t>
      </w:r>
    </w:p>
    <w:p w14:paraId="70AB2F6D" w14:textId="77777777" w:rsidR="00501ADB" w:rsidRDefault="00501ADB" w:rsidP="00501ADB">
      <w:r w:rsidRPr="00501ADB">
        <w:t xml:space="preserve">Responses for phase 3 were stronger than anticipated, with completions broken down as follows: </w:t>
      </w:r>
    </w:p>
    <w:p w14:paraId="3ED43CAB" w14:textId="4D15CE73" w:rsidR="00501ADB" w:rsidRDefault="00501ADB" w:rsidP="00501ADB">
      <w:r>
        <w:t>Phase One – 774 responses (13.3%)</w:t>
      </w:r>
    </w:p>
    <w:p w14:paraId="40AF182E" w14:textId="0FE1CAFB" w:rsidR="00501ADB" w:rsidRDefault="00501ADB" w:rsidP="00501ADB">
      <w:r>
        <w:lastRenderedPageBreak/>
        <w:t>Phase Two – 1,327 responses (14.7%)</w:t>
      </w:r>
    </w:p>
    <w:p w14:paraId="54A58FD7" w14:textId="5885DDCB" w:rsidR="00501ADB" w:rsidRDefault="00501ADB" w:rsidP="00501ADB">
      <w:r>
        <w:t>Phase Three – 1,601 responses (18.9%)</w:t>
      </w:r>
    </w:p>
    <w:p w14:paraId="2D707BAA" w14:textId="77777777" w:rsidR="00870BCC" w:rsidRDefault="00870BCC" w:rsidP="00501ADB"/>
    <w:p w14:paraId="51240D40" w14:textId="77777777" w:rsidR="00870BCC" w:rsidRDefault="00870BCC" w:rsidP="000C7427">
      <w:r>
        <w:t xml:space="preserve">We have used these new details to improve our records and make sure we provide better services to the residents who took the time to respond. For example, we received new mobile phone numbers, which means these tenants will now receive our updates when we are doing work in their area or when we are planning to complete repair work. </w:t>
      </w:r>
    </w:p>
    <w:p w14:paraId="7247497A" w14:textId="6F8E865F" w:rsidR="00501ADB" w:rsidRDefault="00870BCC" w:rsidP="000C7427">
      <w:r>
        <w:t>We also received new pieces of vulnerability data. This invaluable information has enabled us to further tailor our services to support people’s individual needs and circumstances and make the necessary adjustments that may be needed when working in their home.</w:t>
      </w:r>
    </w:p>
    <w:p w14:paraId="38208BD9" w14:textId="77777777" w:rsidR="00F7049C" w:rsidRPr="000C7427" w:rsidRDefault="00F7049C" w:rsidP="000C7427"/>
    <w:p w14:paraId="60989DB4" w14:textId="49C5DFB3" w:rsidR="000C7427" w:rsidRPr="000C7427" w:rsidRDefault="000C7427" w:rsidP="000C7427">
      <w:pPr>
        <w:pStyle w:val="Heading1"/>
      </w:pPr>
      <w:r w:rsidRPr="000C7427">
        <w:t>How our results compare</w:t>
      </w:r>
    </w:p>
    <w:p w14:paraId="521B21E6" w14:textId="77777777" w:rsidR="000C7427" w:rsidRPr="000C7427" w:rsidRDefault="000C7427" w:rsidP="000C7427">
      <w:pPr>
        <w:rPr>
          <w:szCs w:val="28"/>
        </w:rPr>
      </w:pPr>
      <w:r w:rsidRPr="000C7427">
        <w:rPr>
          <w:szCs w:val="28"/>
        </w:rPr>
        <w:t>We’ve compared our 2025/26 results against the most recent data published by the RSH for all housing associations and local authorities providing LCRA and/or LCHO services (2024/25).</w:t>
      </w:r>
    </w:p>
    <w:p w14:paraId="4353E5DC" w14:textId="0ECDDD26" w:rsidR="00DD15B6" w:rsidRDefault="000C7427" w:rsidP="000C7427">
      <w:pPr>
        <w:rPr>
          <w:rFonts w:cs="Avenir Medium"/>
          <w:szCs w:val="28"/>
        </w:rPr>
      </w:pPr>
      <w:r w:rsidRPr="000C7427">
        <w:rPr>
          <w:rFonts w:cs="Avenir Medium"/>
          <w:szCs w:val="28"/>
        </w:rPr>
        <w:t xml:space="preserve">We’ve also chosen a group of eight associations to compare our results against based on their size, predominant areas of operation and consumer gradings. They are Bromford Flagship, Citizen, </w:t>
      </w:r>
      <w:proofErr w:type="spellStart"/>
      <w:r w:rsidRPr="000C7427">
        <w:rPr>
          <w:rFonts w:cs="Avenir Medium"/>
          <w:szCs w:val="28"/>
        </w:rPr>
        <w:t>GreenSquareAccord</w:t>
      </w:r>
      <w:proofErr w:type="spellEnd"/>
      <w:r w:rsidRPr="000C7427">
        <w:rPr>
          <w:rFonts w:cs="Avenir Medium"/>
          <w:szCs w:val="28"/>
        </w:rPr>
        <w:t>, Orbit, Platform, East Midlands Homes, Thirteen Housing Group and Walsall Housing Group.</w:t>
      </w:r>
    </w:p>
    <w:p w14:paraId="4EBDDA8E" w14:textId="77777777" w:rsidR="00341050" w:rsidRDefault="00341050" w:rsidP="000C7427">
      <w:pPr>
        <w:rPr>
          <w:rFonts w:cs="Avenir Medium"/>
          <w:szCs w:val="28"/>
        </w:rPr>
      </w:pPr>
    </w:p>
    <w:p w14:paraId="35AB3315" w14:textId="378C2A42" w:rsidR="00341050" w:rsidRPr="00341050" w:rsidRDefault="00341050" w:rsidP="000C7427">
      <w:pPr>
        <w:rPr>
          <w:rFonts w:cs="Avenir Medium"/>
          <w:b/>
          <w:bCs/>
          <w:szCs w:val="28"/>
        </w:rPr>
      </w:pPr>
      <w:r w:rsidRPr="00341050">
        <w:rPr>
          <w:rFonts w:cs="Avenir Medium"/>
          <w:b/>
          <w:bCs/>
          <w:szCs w:val="28"/>
        </w:rPr>
        <w:t>Low-Cost Rented Accommodation</w:t>
      </w:r>
    </w:p>
    <w:tbl>
      <w:tblPr>
        <w:tblStyle w:val="TableGrid"/>
        <w:tblW w:w="0" w:type="auto"/>
        <w:tblLook w:val="04A0" w:firstRow="1" w:lastRow="0" w:firstColumn="1" w:lastColumn="0" w:noHBand="0" w:noVBand="1"/>
      </w:tblPr>
      <w:tblGrid>
        <w:gridCol w:w="2178"/>
        <w:gridCol w:w="1712"/>
        <w:gridCol w:w="1699"/>
        <w:gridCol w:w="1712"/>
        <w:gridCol w:w="1715"/>
      </w:tblGrid>
      <w:tr w:rsidR="00341050" w14:paraId="08518C20" w14:textId="77777777" w:rsidTr="00560BA2">
        <w:tc>
          <w:tcPr>
            <w:tcW w:w="1803" w:type="dxa"/>
            <w:vAlign w:val="center"/>
          </w:tcPr>
          <w:p w14:paraId="4F0AFA38" w14:textId="3DC11E44" w:rsidR="00341050" w:rsidRDefault="00341050" w:rsidP="00341050">
            <w:pPr>
              <w:rPr>
                <w:rFonts w:cs="Avenir Medium"/>
                <w:szCs w:val="28"/>
              </w:rPr>
            </w:pPr>
            <w:r>
              <w:t>Measure</w:t>
            </w:r>
          </w:p>
        </w:tc>
        <w:tc>
          <w:tcPr>
            <w:tcW w:w="1803" w:type="dxa"/>
            <w:vAlign w:val="center"/>
          </w:tcPr>
          <w:p w14:paraId="732E25C2" w14:textId="79B100AA" w:rsidR="00341050" w:rsidRDefault="00341050" w:rsidP="00341050">
            <w:pPr>
              <w:rPr>
                <w:rFonts w:cs="Avenir Medium"/>
                <w:szCs w:val="28"/>
              </w:rPr>
            </w:pPr>
            <w:r>
              <w:t>Lower Quartile</w:t>
            </w:r>
          </w:p>
        </w:tc>
        <w:tc>
          <w:tcPr>
            <w:tcW w:w="1803" w:type="dxa"/>
            <w:vAlign w:val="center"/>
          </w:tcPr>
          <w:p w14:paraId="4C6B8780" w14:textId="16737132" w:rsidR="00341050" w:rsidRDefault="00341050" w:rsidP="00341050">
            <w:pPr>
              <w:rPr>
                <w:rFonts w:cs="Avenir Medium"/>
                <w:szCs w:val="28"/>
              </w:rPr>
            </w:pPr>
            <w:r>
              <w:t>Median</w:t>
            </w:r>
          </w:p>
        </w:tc>
        <w:tc>
          <w:tcPr>
            <w:tcW w:w="1803" w:type="dxa"/>
            <w:vAlign w:val="center"/>
          </w:tcPr>
          <w:p w14:paraId="543A1570" w14:textId="65CA5351" w:rsidR="00341050" w:rsidRDefault="00341050" w:rsidP="00341050">
            <w:pPr>
              <w:rPr>
                <w:rFonts w:cs="Avenir Medium"/>
                <w:szCs w:val="28"/>
              </w:rPr>
            </w:pPr>
            <w:r>
              <w:t>Upper Quartile</w:t>
            </w:r>
          </w:p>
        </w:tc>
        <w:tc>
          <w:tcPr>
            <w:tcW w:w="1804" w:type="dxa"/>
            <w:vAlign w:val="center"/>
          </w:tcPr>
          <w:p w14:paraId="53553EA8" w14:textId="1DEB478F" w:rsidR="00341050" w:rsidRDefault="00341050" w:rsidP="00341050">
            <w:pPr>
              <w:rPr>
                <w:rFonts w:cs="Avenir Medium"/>
                <w:szCs w:val="28"/>
              </w:rPr>
            </w:pPr>
            <w:r>
              <w:t>Midland Heart 2025/26</w:t>
            </w:r>
          </w:p>
        </w:tc>
      </w:tr>
      <w:tr w:rsidR="00341050" w14:paraId="534A787A" w14:textId="77777777" w:rsidTr="00560BA2">
        <w:tc>
          <w:tcPr>
            <w:tcW w:w="1803" w:type="dxa"/>
            <w:vAlign w:val="center"/>
          </w:tcPr>
          <w:p w14:paraId="3B7959FA" w14:textId="34B2E933" w:rsidR="00341050" w:rsidRDefault="00341050" w:rsidP="00341050">
            <w:pPr>
              <w:rPr>
                <w:rFonts w:cs="Avenir Medium"/>
                <w:szCs w:val="28"/>
              </w:rPr>
            </w:pPr>
            <w:r>
              <w:lastRenderedPageBreak/>
              <w:t>Overall satisfaction</w:t>
            </w:r>
          </w:p>
        </w:tc>
        <w:tc>
          <w:tcPr>
            <w:tcW w:w="1803" w:type="dxa"/>
            <w:vAlign w:val="center"/>
          </w:tcPr>
          <w:p w14:paraId="397DA80F" w14:textId="6624F976" w:rsidR="00341050" w:rsidRDefault="00341050" w:rsidP="00341050">
            <w:pPr>
              <w:rPr>
                <w:rFonts w:cs="Avenir Medium"/>
                <w:szCs w:val="28"/>
              </w:rPr>
            </w:pPr>
            <w:r>
              <w:t>64.7</w:t>
            </w:r>
          </w:p>
        </w:tc>
        <w:tc>
          <w:tcPr>
            <w:tcW w:w="1803" w:type="dxa"/>
            <w:vAlign w:val="center"/>
          </w:tcPr>
          <w:p w14:paraId="24A511EE" w14:textId="33830CC5" w:rsidR="00341050" w:rsidRDefault="00341050" w:rsidP="00341050">
            <w:pPr>
              <w:rPr>
                <w:rFonts w:cs="Avenir Medium"/>
                <w:szCs w:val="28"/>
              </w:rPr>
            </w:pPr>
            <w:r>
              <w:t>71.8</w:t>
            </w:r>
          </w:p>
        </w:tc>
        <w:tc>
          <w:tcPr>
            <w:tcW w:w="1803" w:type="dxa"/>
            <w:vAlign w:val="center"/>
          </w:tcPr>
          <w:p w14:paraId="6BADA010" w14:textId="458DA06E" w:rsidR="00341050" w:rsidRDefault="00341050" w:rsidP="00341050">
            <w:pPr>
              <w:rPr>
                <w:rFonts w:cs="Avenir Medium"/>
                <w:szCs w:val="28"/>
              </w:rPr>
            </w:pPr>
            <w:r>
              <w:t>78.9</w:t>
            </w:r>
          </w:p>
        </w:tc>
        <w:tc>
          <w:tcPr>
            <w:tcW w:w="1804" w:type="dxa"/>
            <w:vAlign w:val="center"/>
          </w:tcPr>
          <w:p w14:paraId="7EE28663" w14:textId="65508502" w:rsidR="00341050" w:rsidRDefault="00341050" w:rsidP="00341050">
            <w:pPr>
              <w:rPr>
                <w:rFonts w:cs="Avenir Medium"/>
                <w:szCs w:val="28"/>
              </w:rPr>
            </w:pPr>
            <w:r>
              <w:t>81.3</w:t>
            </w:r>
          </w:p>
        </w:tc>
      </w:tr>
      <w:tr w:rsidR="00341050" w14:paraId="0474158E" w14:textId="77777777" w:rsidTr="00560BA2">
        <w:tc>
          <w:tcPr>
            <w:tcW w:w="1803" w:type="dxa"/>
            <w:vAlign w:val="center"/>
          </w:tcPr>
          <w:p w14:paraId="6AFCCB8A" w14:textId="4EA922D7" w:rsidR="00341050" w:rsidRDefault="00341050" w:rsidP="00341050">
            <w:pPr>
              <w:rPr>
                <w:rFonts w:cs="Avenir Medium"/>
                <w:szCs w:val="28"/>
              </w:rPr>
            </w:pPr>
            <w:r>
              <w:t>Repairs satisfaction</w:t>
            </w:r>
          </w:p>
        </w:tc>
        <w:tc>
          <w:tcPr>
            <w:tcW w:w="1803" w:type="dxa"/>
            <w:vAlign w:val="center"/>
          </w:tcPr>
          <w:p w14:paraId="7F196A8F" w14:textId="5D0B90E4" w:rsidR="00341050" w:rsidRDefault="00341050" w:rsidP="00341050">
            <w:pPr>
              <w:rPr>
                <w:rFonts w:cs="Avenir Medium"/>
                <w:szCs w:val="28"/>
              </w:rPr>
            </w:pPr>
            <w:r>
              <w:t>66.8</w:t>
            </w:r>
          </w:p>
        </w:tc>
        <w:tc>
          <w:tcPr>
            <w:tcW w:w="1803" w:type="dxa"/>
            <w:vAlign w:val="center"/>
          </w:tcPr>
          <w:p w14:paraId="0D19F2DA" w14:textId="1FC25BA3" w:rsidR="00341050" w:rsidRDefault="00341050" w:rsidP="00341050">
            <w:pPr>
              <w:rPr>
                <w:rFonts w:cs="Avenir Medium"/>
                <w:szCs w:val="28"/>
              </w:rPr>
            </w:pPr>
            <w:r>
              <w:t>73.6</w:t>
            </w:r>
          </w:p>
        </w:tc>
        <w:tc>
          <w:tcPr>
            <w:tcW w:w="1803" w:type="dxa"/>
            <w:vAlign w:val="center"/>
          </w:tcPr>
          <w:p w14:paraId="37865543" w14:textId="7E4249C3" w:rsidR="00341050" w:rsidRDefault="00341050" w:rsidP="00341050">
            <w:pPr>
              <w:rPr>
                <w:rFonts w:cs="Avenir Medium"/>
                <w:szCs w:val="28"/>
              </w:rPr>
            </w:pPr>
            <w:r>
              <w:t>79.6</w:t>
            </w:r>
          </w:p>
        </w:tc>
        <w:tc>
          <w:tcPr>
            <w:tcW w:w="1804" w:type="dxa"/>
            <w:vAlign w:val="center"/>
          </w:tcPr>
          <w:p w14:paraId="3781AA6E" w14:textId="5014BDF7" w:rsidR="00341050" w:rsidRDefault="00341050" w:rsidP="00341050">
            <w:pPr>
              <w:rPr>
                <w:rFonts w:cs="Avenir Medium"/>
                <w:szCs w:val="28"/>
              </w:rPr>
            </w:pPr>
            <w:r>
              <w:t>83.7</w:t>
            </w:r>
          </w:p>
        </w:tc>
      </w:tr>
      <w:tr w:rsidR="00341050" w14:paraId="3EE47693" w14:textId="77777777" w:rsidTr="00560BA2">
        <w:tc>
          <w:tcPr>
            <w:tcW w:w="1803" w:type="dxa"/>
            <w:vAlign w:val="center"/>
          </w:tcPr>
          <w:p w14:paraId="746BA905" w14:textId="49AA7FBA" w:rsidR="00341050" w:rsidRDefault="00341050" w:rsidP="00341050">
            <w:pPr>
              <w:rPr>
                <w:rFonts w:cs="Avenir Medium"/>
                <w:szCs w:val="28"/>
              </w:rPr>
            </w:pPr>
            <w:r>
              <w:t>Timeliness of repairs</w:t>
            </w:r>
          </w:p>
        </w:tc>
        <w:tc>
          <w:tcPr>
            <w:tcW w:w="1803" w:type="dxa"/>
            <w:vAlign w:val="center"/>
          </w:tcPr>
          <w:p w14:paraId="61402D1C" w14:textId="46C89DF2" w:rsidR="00341050" w:rsidRDefault="00341050" w:rsidP="00341050">
            <w:pPr>
              <w:rPr>
                <w:rFonts w:cs="Avenir Medium"/>
                <w:szCs w:val="28"/>
              </w:rPr>
            </w:pPr>
            <w:r>
              <w:t>63.0</w:t>
            </w:r>
          </w:p>
        </w:tc>
        <w:tc>
          <w:tcPr>
            <w:tcW w:w="1803" w:type="dxa"/>
            <w:vAlign w:val="center"/>
          </w:tcPr>
          <w:p w14:paraId="760F7498" w14:textId="1960385D" w:rsidR="00341050" w:rsidRDefault="00341050" w:rsidP="00341050">
            <w:pPr>
              <w:rPr>
                <w:rFonts w:cs="Avenir Medium"/>
                <w:szCs w:val="28"/>
              </w:rPr>
            </w:pPr>
            <w:r>
              <w:t>69.5</w:t>
            </w:r>
          </w:p>
        </w:tc>
        <w:tc>
          <w:tcPr>
            <w:tcW w:w="1803" w:type="dxa"/>
            <w:vAlign w:val="center"/>
          </w:tcPr>
          <w:p w14:paraId="49F8DADD" w14:textId="1B5F0D65" w:rsidR="00341050" w:rsidRDefault="00341050" w:rsidP="00341050">
            <w:pPr>
              <w:rPr>
                <w:rFonts w:cs="Avenir Medium"/>
                <w:szCs w:val="28"/>
              </w:rPr>
            </w:pPr>
            <w:r>
              <w:t>76.5</w:t>
            </w:r>
          </w:p>
        </w:tc>
        <w:tc>
          <w:tcPr>
            <w:tcW w:w="1804" w:type="dxa"/>
            <w:vAlign w:val="center"/>
          </w:tcPr>
          <w:p w14:paraId="6AF11CA3" w14:textId="2891ABB7" w:rsidR="00341050" w:rsidRDefault="00341050" w:rsidP="00341050">
            <w:pPr>
              <w:rPr>
                <w:rFonts w:cs="Avenir Medium"/>
                <w:szCs w:val="28"/>
              </w:rPr>
            </w:pPr>
            <w:r>
              <w:t>81.3</w:t>
            </w:r>
          </w:p>
        </w:tc>
      </w:tr>
      <w:tr w:rsidR="00341050" w14:paraId="057F71B0" w14:textId="77777777" w:rsidTr="00560BA2">
        <w:tc>
          <w:tcPr>
            <w:tcW w:w="1803" w:type="dxa"/>
            <w:vAlign w:val="center"/>
          </w:tcPr>
          <w:p w14:paraId="5DA5CBD4" w14:textId="2CF2D272" w:rsidR="00341050" w:rsidRDefault="00341050" w:rsidP="00341050">
            <w:pPr>
              <w:rPr>
                <w:rFonts w:cs="Avenir Medium"/>
                <w:szCs w:val="28"/>
              </w:rPr>
            </w:pPr>
            <w:r>
              <w:t>Home well maintained</w:t>
            </w:r>
          </w:p>
        </w:tc>
        <w:tc>
          <w:tcPr>
            <w:tcW w:w="1803" w:type="dxa"/>
            <w:vAlign w:val="center"/>
          </w:tcPr>
          <w:p w14:paraId="3C896978" w14:textId="77756504" w:rsidR="00341050" w:rsidRDefault="00341050" w:rsidP="00341050">
            <w:pPr>
              <w:rPr>
                <w:rFonts w:cs="Avenir Medium"/>
                <w:szCs w:val="28"/>
              </w:rPr>
            </w:pPr>
            <w:r>
              <w:t>65.5</w:t>
            </w:r>
          </w:p>
        </w:tc>
        <w:tc>
          <w:tcPr>
            <w:tcW w:w="1803" w:type="dxa"/>
            <w:vAlign w:val="center"/>
          </w:tcPr>
          <w:p w14:paraId="7E9FF82E" w14:textId="6DB14CFA" w:rsidR="00341050" w:rsidRDefault="00341050" w:rsidP="00341050">
            <w:pPr>
              <w:rPr>
                <w:rFonts w:cs="Avenir Medium"/>
                <w:szCs w:val="28"/>
              </w:rPr>
            </w:pPr>
            <w:r>
              <w:t>71.9</w:t>
            </w:r>
          </w:p>
        </w:tc>
        <w:tc>
          <w:tcPr>
            <w:tcW w:w="1803" w:type="dxa"/>
            <w:vAlign w:val="center"/>
          </w:tcPr>
          <w:p w14:paraId="5A0109E0" w14:textId="45E2FCD8" w:rsidR="00341050" w:rsidRDefault="00341050" w:rsidP="00341050">
            <w:pPr>
              <w:rPr>
                <w:rFonts w:cs="Avenir Medium"/>
                <w:szCs w:val="28"/>
              </w:rPr>
            </w:pPr>
            <w:r>
              <w:t>77.8</w:t>
            </w:r>
          </w:p>
        </w:tc>
        <w:tc>
          <w:tcPr>
            <w:tcW w:w="1804" w:type="dxa"/>
            <w:vAlign w:val="center"/>
          </w:tcPr>
          <w:p w14:paraId="74E4B84E" w14:textId="300AC535" w:rsidR="00341050" w:rsidRDefault="00341050" w:rsidP="00341050">
            <w:pPr>
              <w:rPr>
                <w:rFonts w:cs="Avenir Medium"/>
                <w:szCs w:val="28"/>
              </w:rPr>
            </w:pPr>
            <w:r>
              <w:t>80.3</w:t>
            </w:r>
          </w:p>
        </w:tc>
      </w:tr>
      <w:tr w:rsidR="00341050" w14:paraId="17437E52" w14:textId="77777777" w:rsidTr="00560BA2">
        <w:tc>
          <w:tcPr>
            <w:tcW w:w="1803" w:type="dxa"/>
            <w:vAlign w:val="center"/>
          </w:tcPr>
          <w:p w14:paraId="05392F67" w14:textId="7A802B03" w:rsidR="00341050" w:rsidRDefault="00341050" w:rsidP="00341050">
            <w:pPr>
              <w:rPr>
                <w:rFonts w:cs="Avenir Medium"/>
                <w:szCs w:val="28"/>
              </w:rPr>
            </w:pPr>
            <w:r>
              <w:t>Home safe</w:t>
            </w:r>
          </w:p>
        </w:tc>
        <w:tc>
          <w:tcPr>
            <w:tcW w:w="1803" w:type="dxa"/>
            <w:vAlign w:val="center"/>
          </w:tcPr>
          <w:p w14:paraId="7DDC3A50" w14:textId="283C5AD2" w:rsidR="00341050" w:rsidRDefault="00341050" w:rsidP="00341050">
            <w:pPr>
              <w:rPr>
                <w:rFonts w:cs="Avenir Medium"/>
                <w:szCs w:val="28"/>
              </w:rPr>
            </w:pPr>
            <w:r>
              <w:t>71.8</w:t>
            </w:r>
          </w:p>
        </w:tc>
        <w:tc>
          <w:tcPr>
            <w:tcW w:w="1803" w:type="dxa"/>
            <w:vAlign w:val="center"/>
          </w:tcPr>
          <w:p w14:paraId="04B5FC3D" w14:textId="2E74F897" w:rsidR="00341050" w:rsidRDefault="00341050" w:rsidP="00341050">
            <w:pPr>
              <w:rPr>
                <w:rFonts w:cs="Avenir Medium"/>
                <w:szCs w:val="28"/>
              </w:rPr>
            </w:pPr>
            <w:r>
              <w:t>77.6</w:t>
            </w:r>
          </w:p>
        </w:tc>
        <w:tc>
          <w:tcPr>
            <w:tcW w:w="1803" w:type="dxa"/>
            <w:vAlign w:val="center"/>
          </w:tcPr>
          <w:p w14:paraId="549A564C" w14:textId="58718B93" w:rsidR="00341050" w:rsidRDefault="00341050" w:rsidP="00341050">
            <w:pPr>
              <w:rPr>
                <w:rFonts w:cs="Avenir Medium"/>
                <w:szCs w:val="28"/>
              </w:rPr>
            </w:pPr>
            <w:r>
              <w:t>82.9</w:t>
            </w:r>
          </w:p>
        </w:tc>
        <w:tc>
          <w:tcPr>
            <w:tcW w:w="1804" w:type="dxa"/>
            <w:vAlign w:val="center"/>
          </w:tcPr>
          <w:p w14:paraId="3FED8CE8" w14:textId="170474A0" w:rsidR="00341050" w:rsidRDefault="00341050" w:rsidP="00341050">
            <w:pPr>
              <w:rPr>
                <w:rFonts w:cs="Avenir Medium"/>
                <w:szCs w:val="28"/>
              </w:rPr>
            </w:pPr>
            <w:r>
              <w:t>82.5</w:t>
            </w:r>
          </w:p>
        </w:tc>
      </w:tr>
      <w:tr w:rsidR="00341050" w14:paraId="57482E12" w14:textId="77777777" w:rsidTr="00560BA2">
        <w:tc>
          <w:tcPr>
            <w:tcW w:w="1803" w:type="dxa"/>
            <w:vAlign w:val="center"/>
          </w:tcPr>
          <w:p w14:paraId="1351C1B2" w14:textId="21FF1CDC" w:rsidR="00341050" w:rsidRDefault="00341050" w:rsidP="00341050">
            <w:pPr>
              <w:rPr>
                <w:rFonts w:cs="Avenir Medium"/>
                <w:szCs w:val="28"/>
              </w:rPr>
            </w:pPr>
            <w:r>
              <w:t>Views listened to and acted upon</w:t>
            </w:r>
          </w:p>
        </w:tc>
        <w:tc>
          <w:tcPr>
            <w:tcW w:w="1803" w:type="dxa"/>
            <w:vAlign w:val="center"/>
          </w:tcPr>
          <w:p w14:paraId="42807C17" w14:textId="20FAD905" w:rsidR="00341050" w:rsidRDefault="00341050" w:rsidP="00341050">
            <w:pPr>
              <w:rPr>
                <w:rFonts w:cs="Avenir Medium"/>
                <w:szCs w:val="28"/>
              </w:rPr>
            </w:pPr>
            <w:r>
              <w:t>54.1</w:t>
            </w:r>
          </w:p>
        </w:tc>
        <w:tc>
          <w:tcPr>
            <w:tcW w:w="1803" w:type="dxa"/>
            <w:vAlign w:val="center"/>
          </w:tcPr>
          <w:p w14:paraId="5625618F" w14:textId="526465D0" w:rsidR="00341050" w:rsidRDefault="00341050" w:rsidP="00341050">
            <w:pPr>
              <w:rPr>
                <w:rFonts w:cs="Avenir Medium"/>
                <w:szCs w:val="28"/>
              </w:rPr>
            </w:pPr>
            <w:r>
              <w:t>61.6</w:t>
            </w:r>
          </w:p>
        </w:tc>
        <w:tc>
          <w:tcPr>
            <w:tcW w:w="1803" w:type="dxa"/>
            <w:vAlign w:val="center"/>
          </w:tcPr>
          <w:p w14:paraId="731C97AB" w14:textId="70A2C3F6" w:rsidR="00341050" w:rsidRDefault="00341050" w:rsidP="00341050">
            <w:pPr>
              <w:rPr>
                <w:rFonts w:cs="Avenir Medium"/>
                <w:szCs w:val="28"/>
              </w:rPr>
            </w:pPr>
            <w:r>
              <w:t>69.3</w:t>
            </w:r>
          </w:p>
        </w:tc>
        <w:tc>
          <w:tcPr>
            <w:tcW w:w="1804" w:type="dxa"/>
            <w:vAlign w:val="center"/>
          </w:tcPr>
          <w:p w14:paraId="2AF36A77" w14:textId="2F44A7AF" w:rsidR="00341050" w:rsidRDefault="00341050" w:rsidP="00341050">
            <w:pPr>
              <w:rPr>
                <w:rFonts w:cs="Avenir Medium"/>
                <w:szCs w:val="28"/>
              </w:rPr>
            </w:pPr>
            <w:r>
              <w:t>72.4</w:t>
            </w:r>
          </w:p>
        </w:tc>
      </w:tr>
      <w:tr w:rsidR="00341050" w14:paraId="74DA6CD2" w14:textId="77777777" w:rsidTr="00560BA2">
        <w:tc>
          <w:tcPr>
            <w:tcW w:w="1803" w:type="dxa"/>
            <w:vAlign w:val="center"/>
          </w:tcPr>
          <w:p w14:paraId="071C5663" w14:textId="5302E6AF" w:rsidR="00341050" w:rsidRDefault="00341050" w:rsidP="00341050">
            <w:pPr>
              <w:rPr>
                <w:rFonts w:cs="Avenir Medium"/>
                <w:szCs w:val="28"/>
              </w:rPr>
            </w:pPr>
            <w:r>
              <w:t>Kept informed about things that matter</w:t>
            </w:r>
          </w:p>
        </w:tc>
        <w:tc>
          <w:tcPr>
            <w:tcW w:w="1803" w:type="dxa"/>
            <w:vAlign w:val="center"/>
          </w:tcPr>
          <w:p w14:paraId="652AD261" w14:textId="77E1AD07" w:rsidR="00341050" w:rsidRDefault="00341050" w:rsidP="00341050">
            <w:pPr>
              <w:rPr>
                <w:rFonts w:cs="Avenir Medium"/>
                <w:szCs w:val="28"/>
              </w:rPr>
            </w:pPr>
            <w:r>
              <w:t>65.9</w:t>
            </w:r>
          </w:p>
        </w:tc>
        <w:tc>
          <w:tcPr>
            <w:tcW w:w="1803" w:type="dxa"/>
            <w:vAlign w:val="center"/>
          </w:tcPr>
          <w:p w14:paraId="36D5B8D8" w14:textId="27B7D82F" w:rsidR="00341050" w:rsidRDefault="00341050" w:rsidP="00341050">
            <w:pPr>
              <w:rPr>
                <w:rFonts w:cs="Avenir Medium"/>
                <w:szCs w:val="28"/>
              </w:rPr>
            </w:pPr>
            <w:r>
              <w:t>72.0</w:t>
            </w:r>
          </w:p>
        </w:tc>
        <w:tc>
          <w:tcPr>
            <w:tcW w:w="1803" w:type="dxa"/>
            <w:vAlign w:val="center"/>
          </w:tcPr>
          <w:p w14:paraId="4020F5A2" w14:textId="52ED599E" w:rsidR="00341050" w:rsidRDefault="00341050" w:rsidP="00341050">
            <w:pPr>
              <w:rPr>
                <w:rFonts w:cs="Avenir Medium"/>
                <w:szCs w:val="28"/>
              </w:rPr>
            </w:pPr>
            <w:r>
              <w:t>77.3</w:t>
            </w:r>
          </w:p>
        </w:tc>
        <w:tc>
          <w:tcPr>
            <w:tcW w:w="1804" w:type="dxa"/>
            <w:vAlign w:val="center"/>
          </w:tcPr>
          <w:p w14:paraId="4B7C2669" w14:textId="7693D45E" w:rsidR="00341050" w:rsidRDefault="00341050" w:rsidP="00341050">
            <w:pPr>
              <w:rPr>
                <w:rFonts w:cs="Avenir Medium"/>
                <w:szCs w:val="28"/>
              </w:rPr>
            </w:pPr>
            <w:r>
              <w:t>78.5</w:t>
            </w:r>
          </w:p>
        </w:tc>
      </w:tr>
      <w:tr w:rsidR="00341050" w14:paraId="07322E07" w14:textId="77777777" w:rsidTr="00560BA2">
        <w:tc>
          <w:tcPr>
            <w:tcW w:w="1803" w:type="dxa"/>
            <w:vAlign w:val="center"/>
          </w:tcPr>
          <w:p w14:paraId="7A8DBCF4" w14:textId="31589B58" w:rsidR="00341050" w:rsidRDefault="00341050" w:rsidP="00341050">
            <w:pPr>
              <w:rPr>
                <w:rFonts w:cs="Avenir Medium"/>
                <w:szCs w:val="28"/>
              </w:rPr>
            </w:pPr>
            <w:r>
              <w:t>Treated with fairness and respect</w:t>
            </w:r>
          </w:p>
        </w:tc>
        <w:tc>
          <w:tcPr>
            <w:tcW w:w="1803" w:type="dxa"/>
            <w:vAlign w:val="center"/>
          </w:tcPr>
          <w:p w14:paraId="2A96E8D5" w14:textId="20470F6A" w:rsidR="00341050" w:rsidRDefault="00341050" w:rsidP="00341050">
            <w:pPr>
              <w:rPr>
                <w:rFonts w:cs="Avenir Medium"/>
                <w:szCs w:val="28"/>
              </w:rPr>
            </w:pPr>
            <w:r>
              <w:t>72.6</w:t>
            </w:r>
          </w:p>
        </w:tc>
        <w:tc>
          <w:tcPr>
            <w:tcW w:w="1803" w:type="dxa"/>
            <w:vAlign w:val="center"/>
          </w:tcPr>
          <w:p w14:paraId="7A6F0785" w14:textId="61271352" w:rsidR="00341050" w:rsidRDefault="00341050" w:rsidP="00341050">
            <w:pPr>
              <w:rPr>
                <w:rFonts w:cs="Avenir Medium"/>
                <w:szCs w:val="28"/>
              </w:rPr>
            </w:pPr>
            <w:r>
              <w:t>77.9</w:t>
            </w:r>
          </w:p>
        </w:tc>
        <w:tc>
          <w:tcPr>
            <w:tcW w:w="1803" w:type="dxa"/>
            <w:vAlign w:val="center"/>
          </w:tcPr>
          <w:p w14:paraId="108078D9" w14:textId="331D2B5F" w:rsidR="00341050" w:rsidRDefault="00341050" w:rsidP="00341050">
            <w:pPr>
              <w:rPr>
                <w:rFonts w:cs="Avenir Medium"/>
                <w:szCs w:val="28"/>
              </w:rPr>
            </w:pPr>
            <w:r>
              <w:t>83.9</w:t>
            </w:r>
          </w:p>
        </w:tc>
        <w:tc>
          <w:tcPr>
            <w:tcW w:w="1804" w:type="dxa"/>
            <w:vAlign w:val="center"/>
          </w:tcPr>
          <w:p w14:paraId="2BA8D64E" w14:textId="0115BBA6" w:rsidR="00341050" w:rsidRDefault="00341050" w:rsidP="00341050">
            <w:pPr>
              <w:rPr>
                <w:rFonts w:cs="Avenir Medium"/>
                <w:szCs w:val="28"/>
              </w:rPr>
            </w:pPr>
            <w:r>
              <w:t>85.4</w:t>
            </w:r>
          </w:p>
        </w:tc>
      </w:tr>
      <w:tr w:rsidR="00341050" w14:paraId="4C9F95E7" w14:textId="77777777" w:rsidTr="00560BA2">
        <w:tc>
          <w:tcPr>
            <w:tcW w:w="1803" w:type="dxa"/>
            <w:vAlign w:val="center"/>
          </w:tcPr>
          <w:p w14:paraId="2B1C8528" w14:textId="2F4C5BA8" w:rsidR="00341050" w:rsidRDefault="00341050" w:rsidP="00341050">
            <w:pPr>
              <w:rPr>
                <w:rFonts w:cs="Avenir Medium"/>
                <w:szCs w:val="28"/>
              </w:rPr>
            </w:pPr>
            <w:r>
              <w:t>Complaints handling</w:t>
            </w:r>
          </w:p>
        </w:tc>
        <w:tc>
          <w:tcPr>
            <w:tcW w:w="1803" w:type="dxa"/>
            <w:vAlign w:val="center"/>
          </w:tcPr>
          <w:p w14:paraId="002D155E" w14:textId="39CC8481" w:rsidR="00341050" w:rsidRDefault="00341050" w:rsidP="00341050">
            <w:pPr>
              <w:rPr>
                <w:rFonts w:cs="Avenir Medium"/>
                <w:szCs w:val="28"/>
              </w:rPr>
            </w:pPr>
            <w:r>
              <w:t>29.6</w:t>
            </w:r>
          </w:p>
        </w:tc>
        <w:tc>
          <w:tcPr>
            <w:tcW w:w="1803" w:type="dxa"/>
            <w:vAlign w:val="center"/>
          </w:tcPr>
          <w:p w14:paraId="5C9975B6" w14:textId="7604215A" w:rsidR="00341050" w:rsidRDefault="00341050" w:rsidP="00341050">
            <w:pPr>
              <w:rPr>
                <w:rFonts w:cs="Avenir Medium"/>
                <w:szCs w:val="28"/>
              </w:rPr>
            </w:pPr>
            <w:r>
              <w:t>35.5</w:t>
            </w:r>
          </w:p>
        </w:tc>
        <w:tc>
          <w:tcPr>
            <w:tcW w:w="1803" w:type="dxa"/>
            <w:vAlign w:val="center"/>
          </w:tcPr>
          <w:p w14:paraId="0645BAA9" w14:textId="178072DB" w:rsidR="00341050" w:rsidRDefault="00341050" w:rsidP="00341050">
            <w:pPr>
              <w:rPr>
                <w:rFonts w:cs="Avenir Medium"/>
                <w:szCs w:val="28"/>
              </w:rPr>
            </w:pPr>
            <w:r>
              <w:t>42.1</w:t>
            </w:r>
          </w:p>
        </w:tc>
        <w:tc>
          <w:tcPr>
            <w:tcW w:w="1804" w:type="dxa"/>
            <w:vAlign w:val="center"/>
          </w:tcPr>
          <w:p w14:paraId="3C16AAB4" w14:textId="35C30A76" w:rsidR="00341050" w:rsidRDefault="00341050" w:rsidP="00341050">
            <w:pPr>
              <w:rPr>
                <w:rFonts w:cs="Avenir Medium"/>
                <w:szCs w:val="28"/>
              </w:rPr>
            </w:pPr>
            <w:r>
              <w:t>45.8</w:t>
            </w:r>
          </w:p>
        </w:tc>
      </w:tr>
      <w:tr w:rsidR="00341050" w14:paraId="300A4C79" w14:textId="77777777" w:rsidTr="00560BA2">
        <w:tc>
          <w:tcPr>
            <w:tcW w:w="1803" w:type="dxa"/>
            <w:vAlign w:val="center"/>
          </w:tcPr>
          <w:p w14:paraId="2146A8F2" w14:textId="1F6509F6" w:rsidR="00341050" w:rsidRDefault="00341050" w:rsidP="00341050">
            <w:pPr>
              <w:rPr>
                <w:rFonts w:cs="Avenir Medium"/>
                <w:szCs w:val="28"/>
              </w:rPr>
            </w:pPr>
            <w:r>
              <w:t>Communal areas kept clean and well maintained</w:t>
            </w:r>
          </w:p>
        </w:tc>
        <w:tc>
          <w:tcPr>
            <w:tcW w:w="1803" w:type="dxa"/>
            <w:vAlign w:val="center"/>
          </w:tcPr>
          <w:p w14:paraId="2ECC0037" w14:textId="16750E9C" w:rsidR="00341050" w:rsidRDefault="00341050" w:rsidP="00341050">
            <w:pPr>
              <w:rPr>
                <w:rFonts w:cs="Avenir Medium"/>
                <w:szCs w:val="28"/>
              </w:rPr>
            </w:pPr>
            <w:r>
              <w:t>60.7</w:t>
            </w:r>
          </w:p>
        </w:tc>
        <w:tc>
          <w:tcPr>
            <w:tcW w:w="1803" w:type="dxa"/>
            <w:vAlign w:val="center"/>
          </w:tcPr>
          <w:p w14:paraId="63310F93" w14:textId="23BE43ED" w:rsidR="00341050" w:rsidRDefault="00341050" w:rsidP="00341050">
            <w:pPr>
              <w:rPr>
                <w:rFonts w:cs="Avenir Medium"/>
                <w:szCs w:val="28"/>
              </w:rPr>
            </w:pPr>
            <w:r>
              <w:t>66.7</w:t>
            </w:r>
          </w:p>
        </w:tc>
        <w:tc>
          <w:tcPr>
            <w:tcW w:w="1803" w:type="dxa"/>
            <w:vAlign w:val="center"/>
          </w:tcPr>
          <w:p w14:paraId="6C2F732F" w14:textId="554098FD" w:rsidR="00341050" w:rsidRDefault="00341050" w:rsidP="00341050">
            <w:pPr>
              <w:rPr>
                <w:rFonts w:cs="Avenir Medium"/>
                <w:szCs w:val="28"/>
              </w:rPr>
            </w:pPr>
            <w:r>
              <w:t>72.8</w:t>
            </w:r>
          </w:p>
        </w:tc>
        <w:tc>
          <w:tcPr>
            <w:tcW w:w="1804" w:type="dxa"/>
            <w:vAlign w:val="center"/>
          </w:tcPr>
          <w:p w14:paraId="7362CAC8" w14:textId="2A39FD19" w:rsidR="00341050" w:rsidRDefault="00341050" w:rsidP="00341050">
            <w:pPr>
              <w:rPr>
                <w:rFonts w:cs="Avenir Medium"/>
                <w:szCs w:val="28"/>
              </w:rPr>
            </w:pPr>
            <w:r>
              <w:t>73.4</w:t>
            </w:r>
          </w:p>
        </w:tc>
      </w:tr>
      <w:tr w:rsidR="00341050" w14:paraId="43CACD0E" w14:textId="77777777" w:rsidTr="00560BA2">
        <w:tc>
          <w:tcPr>
            <w:tcW w:w="1803" w:type="dxa"/>
            <w:vAlign w:val="center"/>
          </w:tcPr>
          <w:p w14:paraId="16249481" w14:textId="023BD240" w:rsidR="00341050" w:rsidRDefault="00341050" w:rsidP="00341050">
            <w:pPr>
              <w:rPr>
                <w:rFonts w:cs="Avenir Medium"/>
                <w:szCs w:val="28"/>
              </w:rPr>
            </w:pPr>
            <w:r>
              <w:t>Positive contribution to the neighbourhood</w:t>
            </w:r>
          </w:p>
        </w:tc>
        <w:tc>
          <w:tcPr>
            <w:tcW w:w="1803" w:type="dxa"/>
            <w:vAlign w:val="center"/>
          </w:tcPr>
          <w:p w14:paraId="1461C479" w14:textId="0DAF8419" w:rsidR="00341050" w:rsidRDefault="00341050" w:rsidP="00341050">
            <w:pPr>
              <w:rPr>
                <w:rFonts w:cs="Avenir Medium"/>
                <w:szCs w:val="28"/>
              </w:rPr>
            </w:pPr>
            <w:r>
              <w:t>57.7</w:t>
            </w:r>
          </w:p>
        </w:tc>
        <w:tc>
          <w:tcPr>
            <w:tcW w:w="1803" w:type="dxa"/>
            <w:vAlign w:val="center"/>
          </w:tcPr>
          <w:p w14:paraId="05BB24DC" w14:textId="216B68A8" w:rsidR="00341050" w:rsidRDefault="00341050" w:rsidP="00341050">
            <w:pPr>
              <w:rPr>
                <w:rFonts w:cs="Avenir Medium"/>
                <w:szCs w:val="28"/>
              </w:rPr>
            </w:pPr>
            <w:r>
              <w:t>64.6</w:t>
            </w:r>
          </w:p>
        </w:tc>
        <w:tc>
          <w:tcPr>
            <w:tcW w:w="1803" w:type="dxa"/>
            <w:vAlign w:val="center"/>
          </w:tcPr>
          <w:p w14:paraId="7781C9A9" w14:textId="309ACA00" w:rsidR="00341050" w:rsidRDefault="00341050" w:rsidP="00341050">
            <w:pPr>
              <w:rPr>
                <w:rFonts w:cs="Avenir Medium"/>
                <w:szCs w:val="28"/>
              </w:rPr>
            </w:pPr>
            <w:r>
              <w:t>71.7</w:t>
            </w:r>
          </w:p>
        </w:tc>
        <w:tc>
          <w:tcPr>
            <w:tcW w:w="1804" w:type="dxa"/>
            <w:vAlign w:val="center"/>
          </w:tcPr>
          <w:p w14:paraId="49224C02" w14:textId="3D443B17" w:rsidR="00341050" w:rsidRDefault="00341050" w:rsidP="00341050">
            <w:pPr>
              <w:rPr>
                <w:rFonts w:cs="Avenir Medium"/>
                <w:szCs w:val="28"/>
              </w:rPr>
            </w:pPr>
            <w:r>
              <w:t>69.5</w:t>
            </w:r>
          </w:p>
        </w:tc>
      </w:tr>
      <w:tr w:rsidR="00341050" w14:paraId="7963EE07" w14:textId="77777777" w:rsidTr="00560BA2">
        <w:tc>
          <w:tcPr>
            <w:tcW w:w="1803" w:type="dxa"/>
            <w:vAlign w:val="center"/>
          </w:tcPr>
          <w:p w14:paraId="5629743E" w14:textId="4BFD9759" w:rsidR="00341050" w:rsidRDefault="00341050" w:rsidP="00341050">
            <w:pPr>
              <w:rPr>
                <w:rFonts w:cs="Avenir Medium"/>
                <w:szCs w:val="28"/>
              </w:rPr>
            </w:pPr>
            <w:r>
              <w:t>ASB handling</w:t>
            </w:r>
          </w:p>
        </w:tc>
        <w:tc>
          <w:tcPr>
            <w:tcW w:w="1803" w:type="dxa"/>
            <w:vAlign w:val="center"/>
          </w:tcPr>
          <w:p w14:paraId="0F5D466B" w14:textId="7D9BBA11" w:rsidR="00341050" w:rsidRDefault="00341050" w:rsidP="00341050">
            <w:pPr>
              <w:rPr>
                <w:rFonts w:cs="Avenir Medium"/>
                <w:szCs w:val="28"/>
              </w:rPr>
            </w:pPr>
            <w:r>
              <w:t>54.7</w:t>
            </w:r>
          </w:p>
        </w:tc>
        <w:tc>
          <w:tcPr>
            <w:tcW w:w="1803" w:type="dxa"/>
            <w:vAlign w:val="center"/>
          </w:tcPr>
          <w:p w14:paraId="08632CD3" w14:textId="5A3E20C6" w:rsidR="00341050" w:rsidRDefault="00341050" w:rsidP="00341050">
            <w:pPr>
              <w:rPr>
                <w:rFonts w:cs="Avenir Medium"/>
                <w:szCs w:val="28"/>
              </w:rPr>
            </w:pPr>
            <w:r>
              <w:t>59.5</w:t>
            </w:r>
          </w:p>
        </w:tc>
        <w:tc>
          <w:tcPr>
            <w:tcW w:w="1803" w:type="dxa"/>
            <w:vAlign w:val="center"/>
          </w:tcPr>
          <w:p w14:paraId="5FBB45BC" w14:textId="1C7C3CD9" w:rsidR="00341050" w:rsidRDefault="00341050" w:rsidP="00341050">
            <w:pPr>
              <w:rPr>
                <w:rFonts w:cs="Avenir Medium"/>
                <w:szCs w:val="28"/>
              </w:rPr>
            </w:pPr>
            <w:r>
              <w:t>66.4</w:t>
            </w:r>
          </w:p>
        </w:tc>
        <w:tc>
          <w:tcPr>
            <w:tcW w:w="1804" w:type="dxa"/>
            <w:vAlign w:val="center"/>
          </w:tcPr>
          <w:p w14:paraId="2E6F2825" w14:textId="65372067" w:rsidR="00341050" w:rsidRDefault="00341050" w:rsidP="00341050">
            <w:pPr>
              <w:rPr>
                <w:rFonts w:cs="Avenir Medium"/>
                <w:szCs w:val="28"/>
              </w:rPr>
            </w:pPr>
            <w:r>
              <w:t>67.1</w:t>
            </w:r>
          </w:p>
        </w:tc>
      </w:tr>
    </w:tbl>
    <w:p w14:paraId="2CB893C2" w14:textId="77777777" w:rsidR="00341050" w:rsidRDefault="00341050" w:rsidP="000C7427">
      <w:pPr>
        <w:rPr>
          <w:rFonts w:cs="Avenir Medium"/>
          <w:szCs w:val="28"/>
        </w:rPr>
      </w:pPr>
    </w:p>
    <w:p w14:paraId="3D1F0E0B" w14:textId="6DF755E3" w:rsidR="00341050" w:rsidRDefault="00341050" w:rsidP="000C7427">
      <w:pPr>
        <w:rPr>
          <w:rFonts w:cs="Avenir Medium"/>
          <w:b/>
          <w:bCs/>
          <w:szCs w:val="28"/>
        </w:rPr>
      </w:pPr>
      <w:r w:rsidRPr="00341050">
        <w:rPr>
          <w:rFonts w:cs="Avenir Medium"/>
          <w:b/>
          <w:bCs/>
          <w:szCs w:val="28"/>
        </w:rPr>
        <w:t>Low-Cost Home Ownership</w:t>
      </w:r>
    </w:p>
    <w:tbl>
      <w:tblPr>
        <w:tblStyle w:val="TableGrid"/>
        <w:tblW w:w="0" w:type="auto"/>
        <w:tblLook w:val="04A0" w:firstRow="1" w:lastRow="0" w:firstColumn="1" w:lastColumn="0" w:noHBand="0" w:noVBand="1"/>
      </w:tblPr>
      <w:tblGrid>
        <w:gridCol w:w="2178"/>
        <w:gridCol w:w="1712"/>
        <w:gridCol w:w="1699"/>
        <w:gridCol w:w="1712"/>
        <w:gridCol w:w="1715"/>
      </w:tblGrid>
      <w:tr w:rsidR="00341050" w14:paraId="0CC0C660" w14:textId="77777777" w:rsidTr="00B74298">
        <w:tc>
          <w:tcPr>
            <w:tcW w:w="1803" w:type="dxa"/>
            <w:vAlign w:val="center"/>
          </w:tcPr>
          <w:p w14:paraId="0482DA5C" w14:textId="3DD56708" w:rsidR="00341050" w:rsidRDefault="00341050" w:rsidP="00341050">
            <w:pPr>
              <w:rPr>
                <w:rFonts w:cs="Avenir Medium"/>
                <w:szCs w:val="28"/>
              </w:rPr>
            </w:pPr>
            <w:r>
              <w:t>Measure</w:t>
            </w:r>
          </w:p>
        </w:tc>
        <w:tc>
          <w:tcPr>
            <w:tcW w:w="1803" w:type="dxa"/>
            <w:vAlign w:val="center"/>
          </w:tcPr>
          <w:p w14:paraId="2AFFA216" w14:textId="09CA5BA2" w:rsidR="00341050" w:rsidRDefault="00341050" w:rsidP="00341050">
            <w:pPr>
              <w:rPr>
                <w:rFonts w:cs="Avenir Medium"/>
                <w:szCs w:val="28"/>
              </w:rPr>
            </w:pPr>
            <w:r>
              <w:t>Lower Quartile</w:t>
            </w:r>
          </w:p>
        </w:tc>
        <w:tc>
          <w:tcPr>
            <w:tcW w:w="1803" w:type="dxa"/>
            <w:vAlign w:val="center"/>
          </w:tcPr>
          <w:p w14:paraId="2BF9F558" w14:textId="3329F8C5" w:rsidR="00341050" w:rsidRDefault="00341050" w:rsidP="00341050">
            <w:pPr>
              <w:rPr>
                <w:rFonts w:cs="Avenir Medium"/>
                <w:szCs w:val="28"/>
              </w:rPr>
            </w:pPr>
            <w:r>
              <w:t>Median</w:t>
            </w:r>
          </w:p>
        </w:tc>
        <w:tc>
          <w:tcPr>
            <w:tcW w:w="1803" w:type="dxa"/>
            <w:vAlign w:val="center"/>
          </w:tcPr>
          <w:p w14:paraId="2F45F228" w14:textId="6C3969C4" w:rsidR="00341050" w:rsidRDefault="00341050" w:rsidP="00341050">
            <w:pPr>
              <w:rPr>
                <w:rFonts w:cs="Avenir Medium"/>
                <w:szCs w:val="28"/>
              </w:rPr>
            </w:pPr>
            <w:r>
              <w:t>Upper Quartile</w:t>
            </w:r>
          </w:p>
        </w:tc>
        <w:tc>
          <w:tcPr>
            <w:tcW w:w="1804" w:type="dxa"/>
            <w:vAlign w:val="center"/>
          </w:tcPr>
          <w:p w14:paraId="2967C36C" w14:textId="719B79FD" w:rsidR="00341050" w:rsidRDefault="00341050" w:rsidP="00341050">
            <w:pPr>
              <w:rPr>
                <w:rFonts w:cs="Avenir Medium"/>
                <w:szCs w:val="28"/>
              </w:rPr>
            </w:pPr>
            <w:r>
              <w:t>Midland Heart 2025/26</w:t>
            </w:r>
          </w:p>
        </w:tc>
      </w:tr>
      <w:tr w:rsidR="00341050" w14:paraId="45C9E51F" w14:textId="77777777" w:rsidTr="00B74298">
        <w:tc>
          <w:tcPr>
            <w:tcW w:w="1803" w:type="dxa"/>
            <w:vAlign w:val="center"/>
          </w:tcPr>
          <w:p w14:paraId="5A8716EF" w14:textId="3EDE7F04" w:rsidR="00341050" w:rsidRDefault="00341050" w:rsidP="00341050">
            <w:pPr>
              <w:rPr>
                <w:rFonts w:cs="Avenir Medium"/>
                <w:szCs w:val="28"/>
              </w:rPr>
            </w:pPr>
            <w:r>
              <w:lastRenderedPageBreak/>
              <w:t>Overall satisfaction</w:t>
            </w:r>
          </w:p>
        </w:tc>
        <w:tc>
          <w:tcPr>
            <w:tcW w:w="1803" w:type="dxa"/>
            <w:vAlign w:val="center"/>
          </w:tcPr>
          <w:p w14:paraId="0B87A24C" w14:textId="74A3CD6D" w:rsidR="00341050" w:rsidRDefault="00341050" w:rsidP="00341050">
            <w:pPr>
              <w:rPr>
                <w:rFonts w:cs="Avenir Medium"/>
                <w:szCs w:val="28"/>
              </w:rPr>
            </w:pPr>
            <w:r>
              <w:t>41.0</w:t>
            </w:r>
          </w:p>
        </w:tc>
        <w:tc>
          <w:tcPr>
            <w:tcW w:w="1803" w:type="dxa"/>
            <w:vAlign w:val="center"/>
          </w:tcPr>
          <w:p w14:paraId="6D69FE6B" w14:textId="4B0CCBCD" w:rsidR="00341050" w:rsidRDefault="00341050" w:rsidP="00341050">
            <w:pPr>
              <w:rPr>
                <w:rFonts w:cs="Avenir Medium"/>
                <w:szCs w:val="28"/>
              </w:rPr>
            </w:pPr>
            <w:r>
              <w:t>47.9</w:t>
            </w:r>
          </w:p>
        </w:tc>
        <w:tc>
          <w:tcPr>
            <w:tcW w:w="1803" w:type="dxa"/>
            <w:vAlign w:val="center"/>
          </w:tcPr>
          <w:p w14:paraId="165253A6" w14:textId="44F36564" w:rsidR="00341050" w:rsidRDefault="00341050" w:rsidP="00341050">
            <w:pPr>
              <w:rPr>
                <w:rFonts w:cs="Avenir Medium"/>
                <w:szCs w:val="28"/>
              </w:rPr>
            </w:pPr>
            <w:r>
              <w:t>58.4</w:t>
            </w:r>
          </w:p>
        </w:tc>
        <w:tc>
          <w:tcPr>
            <w:tcW w:w="1804" w:type="dxa"/>
            <w:vAlign w:val="center"/>
          </w:tcPr>
          <w:p w14:paraId="6F5FB5AF" w14:textId="48859913" w:rsidR="00341050" w:rsidRDefault="00341050" w:rsidP="00341050">
            <w:pPr>
              <w:rPr>
                <w:rFonts w:cs="Avenir Medium"/>
                <w:szCs w:val="28"/>
              </w:rPr>
            </w:pPr>
            <w:r>
              <w:t>61.7</w:t>
            </w:r>
          </w:p>
        </w:tc>
      </w:tr>
      <w:tr w:rsidR="00341050" w14:paraId="1AA96F43" w14:textId="77777777" w:rsidTr="00B74298">
        <w:tc>
          <w:tcPr>
            <w:tcW w:w="1803" w:type="dxa"/>
            <w:vAlign w:val="center"/>
          </w:tcPr>
          <w:p w14:paraId="6D67BB7D" w14:textId="78BB7F83" w:rsidR="00341050" w:rsidRDefault="00341050" w:rsidP="00341050">
            <w:pPr>
              <w:rPr>
                <w:rFonts w:cs="Avenir Medium"/>
                <w:szCs w:val="28"/>
              </w:rPr>
            </w:pPr>
            <w:r>
              <w:t>Home safe</w:t>
            </w:r>
          </w:p>
        </w:tc>
        <w:tc>
          <w:tcPr>
            <w:tcW w:w="1803" w:type="dxa"/>
            <w:vAlign w:val="center"/>
          </w:tcPr>
          <w:p w14:paraId="3F909376" w14:textId="484E4F62" w:rsidR="00341050" w:rsidRDefault="00341050" w:rsidP="00341050">
            <w:pPr>
              <w:rPr>
                <w:rFonts w:cs="Avenir Medium"/>
                <w:szCs w:val="28"/>
              </w:rPr>
            </w:pPr>
            <w:r>
              <w:t>60.0</w:t>
            </w:r>
          </w:p>
        </w:tc>
        <w:tc>
          <w:tcPr>
            <w:tcW w:w="1803" w:type="dxa"/>
            <w:vAlign w:val="center"/>
          </w:tcPr>
          <w:p w14:paraId="2875E2D2" w14:textId="7F484880" w:rsidR="00341050" w:rsidRDefault="00341050" w:rsidP="00341050">
            <w:pPr>
              <w:rPr>
                <w:rFonts w:cs="Avenir Medium"/>
                <w:szCs w:val="28"/>
              </w:rPr>
            </w:pPr>
            <w:r>
              <w:t>72.5</w:t>
            </w:r>
          </w:p>
        </w:tc>
        <w:tc>
          <w:tcPr>
            <w:tcW w:w="1803" w:type="dxa"/>
            <w:vAlign w:val="center"/>
          </w:tcPr>
          <w:p w14:paraId="4D8B5AAB" w14:textId="131257E7" w:rsidR="00341050" w:rsidRDefault="00341050" w:rsidP="00341050">
            <w:pPr>
              <w:rPr>
                <w:rFonts w:cs="Avenir Medium"/>
                <w:szCs w:val="28"/>
              </w:rPr>
            </w:pPr>
            <w:r>
              <w:t>78.1</w:t>
            </w:r>
          </w:p>
        </w:tc>
        <w:tc>
          <w:tcPr>
            <w:tcW w:w="1804" w:type="dxa"/>
            <w:vAlign w:val="center"/>
          </w:tcPr>
          <w:p w14:paraId="76223DCA" w14:textId="41C30712" w:rsidR="00341050" w:rsidRDefault="00341050" w:rsidP="00341050">
            <w:pPr>
              <w:rPr>
                <w:rFonts w:cs="Avenir Medium"/>
                <w:szCs w:val="28"/>
              </w:rPr>
            </w:pPr>
            <w:r>
              <w:t>84.0</w:t>
            </w:r>
          </w:p>
        </w:tc>
      </w:tr>
      <w:tr w:rsidR="00341050" w14:paraId="467A16C4" w14:textId="77777777" w:rsidTr="00B74298">
        <w:tc>
          <w:tcPr>
            <w:tcW w:w="1803" w:type="dxa"/>
            <w:vAlign w:val="center"/>
          </w:tcPr>
          <w:p w14:paraId="711E20FF" w14:textId="4C17B43C" w:rsidR="00341050" w:rsidRDefault="00341050" w:rsidP="00341050">
            <w:pPr>
              <w:rPr>
                <w:rFonts w:cs="Avenir Medium"/>
                <w:szCs w:val="28"/>
              </w:rPr>
            </w:pPr>
            <w:r>
              <w:t>Views listened to and acted upon</w:t>
            </w:r>
          </w:p>
        </w:tc>
        <w:tc>
          <w:tcPr>
            <w:tcW w:w="1803" w:type="dxa"/>
            <w:vAlign w:val="center"/>
          </w:tcPr>
          <w:p w14:paraId="2BE4D7AA" w14:textId="71F30252" w:rsidR="00341050" w:rsidRDefault="00341050" w:rsidP="00341050">
            <w:pPr>
              <w:rPr>
                <w:rFonts w:cs="Avenir Medium"/>
                <w:szCs w:val="28"/>
              </w:rPr>
            </w:pPr>
            <w:r>
              <w:t>30.3</w:t>
            </w:r>
          </w:p>
        </w:tc>
        <w:tc>
          <w:tcPr>
            <w:tcW w:w="1803" w:type="dxa"/>
            <w:vAlign w:val="center"/>
          </w:tcPr>
          <w:p w14:paraId="05326682" w14:textId="12ACFA41" w:rsidR="00341050" w:rsidRDefault="00341050" w:rsidP="00341050">
            <w:pPr>
              <w:rPr>
                <w:rFonts w:cs="Avenir Medium"/>
                <w:szCs w:val="28"/>
              </w:rPr>
            </w:pPr>
            <w:r>
              <w:t>38.4</w:t>
            </w:r>
          </w:p>
        </w:tc>
        <w:tc>
          <w:tcPr>
            <w:tcW w:w="1803" w:type="dxa"/>
            <w:vAlign w:val="center"/>
          </w:tcPr>
          <w:p w14:paraId="79934338" w14:textId="110949D6" w:rsidR="00341050" w:rsidRDefault="00341050" w:rsidP="00341050">
            <w:pPr>
              <w:rPr>
                <w:rFonts w:cs="Avenir Medium"/>
                <w:szCs w:val="28"/>
              </w:rPr>
            </w:pPr>
            <w:r>
              <w:t>45.1</w:t>
            </w:r>
          </w:p>
        </w:tc>
        <w:tc>
          <w:tcPr>
            <w:tcW w:w="1804" w:type="dxa"/>
            <w:vAlign w:val="center"/>
          </w:tcPr>
          <w:p w14:paraId="2186ABD0" w14:textId="2C624F64" w:rsidR="00341050" w:rsidRDefault="00341050" w:rsidP="00341050">
            <w:pPr>
              <w:rPr>
                <w:rFonts w:cs="Avenir Medium"/>
                <w:szCs w:val="28"/>
              </w:rPr>
            </w:pPr>
            <w:r>
              <w:t>52.9</w:t>
            </w:r>
          </w:p>
        </w:tc>
      </w:tr>
      <w:tr w:rsidR="00341050" w14:paraId="4816AA32" w14:textId="77777777" w:rsidTr="00B74298">
        <w:tc>
          <w:tcPr>
            <w:tcW w:w="1803" w:type="dxa"/>
            <w:vAlign w:val="center"/>
          </w:tcPr>
          <w:p w14:paraId="54C82CA0" w14:textId="446A2E26" w:rsidR="00341050" w:rsidRDefault="00341050" w:rsidP="00341050">
            <w:pPr>
              <w:rPr>
                <w:rFonts w:cs="Avenir Medium"/>
                <w:szCs w:val="28"/>
              </w:rPr>
            </w:pPr>
            <w:r>
              <w:t>Kept informed about things that matter</w:t>
            </w:r>
          </w:p>
        </w:tc>
        <w:tc>
          <w:tcPr>
            <w:tcW w:w="1803" w:type="dxa"/>
            <w:vAlign w:val="center"/>
          </w:tcPr>
          <w:p w14:paraId="1E64E4A6" w14:textId="528C6F17" w:rsidR="00341050" w:rsidRDefault="00341050" w:rsidP="00341050">
            <w:pPr>
              <w:rPr>
                <w:rFonts w:cs="Avenir Medium"/>
                <w:szCs w:val="28"/>
              </w:rPr>
            </w:pPr>
            <w:r>
              <w:t>51.2</w:t>
            </w:r>
          </w:p>
        </w:tc>
        <w:tc>
          <w:tcPr>
            <w:tcW w:w="1803" w:type="dxa"/>
            <w:vAlign w:val="center"/>
          </w:tcPr>
          <w:p w14:paraId="1FA464B6" w14:textId="708EB54C" w:rsidR="00341050" w:rsidRDefault="00341050" w:rsidP="00341050">
            <w:pPr>
              <w:rPr>
                <w:rFonts w:cs="Avenir Medium"/>
                <w:szCs w:val="28"/>
              </w:rPr>
            </w:pPr>
            <w:r>
              <w:t>55.8</w:t>
            </w:r>
          </w:p>
        </w:tc>
        <w:tc>
          <w:tcPr>
            <w:tcW w:w="1803" w:type="dxa"/>
            <w:vAlign w:val="center"/>
          </w:tcPr>
          <w:p w14:paraId="00B85AA2" w14:textId="2DCE0CB0" w:rsidR="00341050" w:rsidRDefault="00341050" w:rsidP="00341050">
            <w:pPr>
              <w:rPr>
                <w:rFonts w:cs="Avenir Medium"/>
                <w:szCs w:val="28"/>
              </w:rPr>
            </w:pPr>
            <w:r>
              <w:t>63.8</w:t>
            </w:r>
          </w:p>
        </w:tc>
        <w:tc>
          <w:tcPr>
            <w:tcW w:w="1804" w:type="dxa"/>
            <w:vAlign w:val="center"/>
          </w:tcPr>
          <w:p w14:paraId="3B79BB63" w14:textId="54C97AF4" w:rsidR="00341050" w:rsidRDefault="00341050" w:rsidP="00341050">
            <w:pPr>
              <w:rPr>
                <w:rFonts w:cs="Avenir Medium"/>
                <w:szCs w:val="28"/>
              </w:rPr>
            </w:pPr>
            <w:r>
              <w:t>72.1</w:t>
            </w:r>
          </w:p>
        </w:tc>
      </w:tr>
      <w:tr w:rsidR="00341050" w14:paraId="1985FE87" w14:textId="77777777" w:rsidTr="00B74298">
        <w:tc>
          <w:tcPr>
            <w:tcW w:w="1803" w:type="dxa"/>
            <w:vAlign w:val="center"/>
          </w:tcPr>
          <w:p w14:paraId="288C0E51" w14:textId="3879452B" w:rsidR="00341050" w:rsidRDefault="00341050" w:rsidP="00341050">
            <w:pPr>
              <w:rPr>
                <w:rFonts w:cs="Avenir Medium"/>
                <w:szCs w:val="28"/>
              </w:rPr>
            </w:pPr>
            <w:r>
              <w:t>Treated with fairness and respect</w:t>
            </w:r>
          </w:p>
        </w:tc>
        <w:tc>
          <w:tcPr>
            <w:tcW w:w="1803" w:type="dxa"/>
            <w:vAlign w:val="center"/>
          </w:tcPr>
          <w:p w14:paraId="200DFE36" w14:textId="507EB343" w:rsidR="00341050" w:rsidRDefault="00341050" w:rsidP="00341050">
            <w:pPr>
              <w:rPr>
                <w:rFonts w:cs="Avenir Medium"/>
                <w:szCs w:val="28"/>
              </w:rPr>
            </w:pPr>
            <w:r>
              <w:t>52.3</w:t>
            </w:r>
          </w:p>
        </w:tc>
        <w:tc>
          <w:tcPr>
            <w:tcW w:w="1803" w:type="dxa"/>
            <w:vAlign w:val="center"/>
          </w:tcPr>
          <w:p w14:paraId="53DE2DB7" w14:textId="27AFFC44" w:rsidR="00341050" w:rsidRDefault="00341050" w:rsidP="00341050">
            <w:pPr>
              <w:rPr>
                <w:rFonts w:cs="Avenir Medium"/>
                <w:szCs w:val="28"/>
              </w:rPr>
            </w:pPr>
            <w:r>
              <w:t>60.0</w:t>
            </w:r>
          </w:p>
        </w:tc>
        <w:tc>
          <w:tcPr>
            <w:tcW w:w="1803" w:type="dxa"/>
            <w:vAlign w:val="center"/>
          </w:tcPr>
          <w:p w14:paraId="0D8CA5FE" w14:textId="256D77E6" w:rsidR="00341050" w:rsidRDefault="00341050" w:rsidP="00341050">
            <w:pPr>
              <w:rPr>
                <w:rFonts w:cs="Avenir Medium"/>
                <w:szCs w:val="28"/>
              </w:rPr>
            </w:pPr>
            <w:r>
              <w:t>67.8</w:t>
            </w:r>
          </w:p>
        </w:tc>
        <w:tc>
          <w:tcPr>
            <w:tcW w:w="1804" w:type="dxa"/>
            <w:vAlign w:val="center"/>
          </w:tcPr>
          <w:p w14:paraId="67C8B2F3" w14:textId="739D790F" w:rsidR="00341050" w:rsidRDefault="00341050" w:rsidP="00341050">
            <w:pPr>
              <w:rPr>
                <w:rFonts w:cs="Avenir Medium"/>
                <w:szCs w:val="28"/>
              </w:rPr>
            </w:pPr>
            <w:r>
              <w:t>75.3</w:t>
            </w:r>
          </w:p>
        </w:tc>
      </w:tr>
      <w:tr w:rsidR="00341050" w14:paraId="63BBCABE" w14:textId="77777777" w:rsidTr="00B74298">
        <w:tc>
          <w:tcPr>
            <w:tcW w:w="1803" w:type="dxa"/>
            <w:vAlign w:val="center"/>
          </w:tcPr>
          <w:p w14:paraId="44824A3F" w14:textId="1F5F428A" w:rsidR="00341050" w:rsidRDefault="00341050" w:rsidP="00341050">
            <w:pPr>
              <w:rPr>
                <w:rFonts w:cs="Avenir Medium"/>
                <w:szCs w:val="28"/>
              </w:rPr>
            </w:pPr>
            <w:r>
              <w:t>Complaints handling</w:t>
            </w:r>
          </w:p>
        </w:tc>
        <w:tc>
          <w:tcPr>
            <w:tcW w:w="1803" w:type="dxa"/>
            <w:vAlign w:val="center"/>
          </w:tcPr>
          <w:p w14:paraId="55673E7C" w14:textId="7B3A31BA" w:rsidR="00341050" w:rsidRDefault="00341050" w:rsidP="00341050">
            <w:pPr>
              <w:rPr>
                <w:rFonts w:cs="Avenir Medium"/>
                <w:szCs w:val="28"/>
              </w:rPr>
            </w:pPr>
            <w:r>
              <w:t>16.5</w:t>
            </w:r>
          </w:p>
        </w:tc>
        <w:tc>
          <w:tcPr>
            <w:tcW w:w="1803" w:type="dxa"/>
            <w:vAlign w:val="center"/>
          </w:tcPr>
          <w:p w14:paraId="74D4EE97" w14:textId="0292A163" w:rsidR="00341050" w:rsidRDefault="00341050" w:rsidP="00341050">
            <w:pPr>
              <w:rPr>
                <w:rFonts w:cs="Avenir Medium"/>
                <w:szCs w:val="28"/>
              </w:rPr>
            </w:pPr>
            <w:r>
              <w:t>23.4</w:t>
            </w:r>
          </w:p>
        </w:tc>
        <w:tc>
          <w:tcPr>
            <w:tcW w:w="1803" w:type="dxa"/>
            <w:vAlign w:val="center"/>
          </w:tcPr>
          <w:p w14:paraId="27D20500" w14:textId="4E460D55" w:rsidR="00341050" w:rsidRDefault="00341050" w:rsidP="00341050">
            <w:pPr>
              <w:rPr>
                <w:rFonts w:cs="Avenir Medium"/>
                <w:szCs w:val="28"/>
              </w:rPr>
            </w:pPr>
            <w:r>
              <w:t>29.4</w:t>
            </w:r>
          </w:p>
        </w:tc>
        <w:tc>
          <w:tcPr>
            <w:tcW w:w="1804" w:type="dxa"/>
            <w:vAlign w:val="center"/>
          </w:tcPr>
          <w:p w14:paraId="3F16AB70" w14:textId="707A62D3" w:rsidR="00341050" w:rsidRDefault="00341050" w:rsidP="00341050">
            <w:pPr>
              <w:rPr>
                <w:rFonts w:cs="Avenir Medium"/>
                <w:szCs w:val="28"/>
              </w:rPr>
            </w:pPr>
            <w:r>
              <w:t>31.3</w:t>
            </w:r>
          </w:p>
        </w:tc>
      </w:tr>
      <w:tr w:rsidR="00341050" w14:paraId="3881F16E" w14:textId="77777777" w:rsidTr="00B74298">
        <w:tc>
          <w:tcPr>
            <w:tcW w:w="1803" w:type="dxa"/>
            <w:vAlign w:val="center"/>
          </w:tcPr>
          <w:p w14:paraId="365DB9CF" w14:textId="2488594A" w:rsidR="00341050" w:rsidRDefault="00341050" w:rsidP="00341050">
            <w:pPr>
              <w:rPr>
                <w:rFonts w:cs="Avenir Medium"/>
                <w:szCs w:val="28"/>
              </w:rPr>
            </w:pPr>
            <w:r>
              <w:t>Communal areas kept clean and well maintained</w:t>
            </w:r>
          </w:p>
        </w:tc>
        <w:tc>
          <w:tcPr>
            <w:tcW w:w="1803" w:type="dxa"/>
            <w:vAlign w:val="center"/>
          </w:tcPr>
          <w:p w14:paraId="44AE0B6C" w14:textId="222E2D8B" w:rsidR="00341050" w:rsidRDefault="00341050" w:rsidP="00341050">
            <w:pPr>
              <w:rPr>
                <w:rFonts w:cs="Avenir Medium"/>
                <w:szCs w:val="28"/>
              </w:rPr>
            </w:pPr>
            <w:r>
              <w:t>40.0</w:t>
            </w:r>
          </w:p>
        </w:tc>
        <w:tc>
          <w:tcPr>
            <w:tcW w:w="1803" w:type="dxa"/>
            <w:vAlign w:val="center"/>
          </w:tcPr>
          <w:p w14:paraId="63F9042D" w14:textId="6095EEC2" w:rsidR="00341050" w:rsidRDefault="00341050" w:rsidP="00341050">
            <w:pPr>
              <w:rPr>
                <w:rFonts w:cs="Avenir Medium"/>
                <w:szCs w:val="28"/>
              </w:rPr>
            </w:pPr>
            <w:r>
              <w:t>46.8</w:t>
            </w:r>
          </w:p>
        </w:tc>
        <w:tc>
          <w:tcPr>
            <w:tcW w:w="1803" w:type="dxa"/>
            <w:vAlign w:val="center"/>
          </w:tcPr>
          <w:p w14:paraId="6322194C" w14:textId="72F56A55" w:rsidR="00341050" w:rsidRDefault="00341050" w:rsidP="00341050">
            <w:pPr>
              <w:rPr>
                <w:rFonts w:cs="Avenir Medium"/>
                <w:szCs w:val="28"/>
              </w:rPr>
            </w:pPr>
            <w:r>
              <w:t>52.8</w:t>
            </w:r>
          </w:p>
        </w:tc>
        <w:tc>
          <w:tcPr>
            <w:tcW w:w="1804" w:type="dxa"/>
            <w:vAlign w:val="center"/>
          </w:tcPr>
          <w:p w14:paraId="2E31687B" w14:textId="4BFD2142" w:rsidR="00341050" w:rsidRDefault="00341050" w:rsidP="00341050">
            <w:pPr>
              <w:rPr>
                <w:rFonts w:cs="Avenir Medium"/>
                <w:szCs w:val="28"/>
              </w:rPr>
            </w:pPr>
            <w:r>
              <w:t>55.9</w:t>
            </w:r>
          </w:p>
        </w:tc>
      </w:tr>
      <w:tr w:rsidR="00341050" w14:paraId="3B86A5A3" w14:textId="77777777" w:rsidTr="00B74298">
        <w:tc>
          <w:tcPr>
            <w:tcW w:w="1803" w:type="dxa"/>
            <w:vAlign w:val="center"/>
          </w:tcPr>
          <w:p w14:paraId="6C17CC05" w14:textId="1DD6255B" w:rsidR="00341050" w:rsidRDefault="00341050" w:rsidP="00341050">
            <w:pPr>
              <w:rPr>
                <w:rFonts w:cs="Avenir Medium"/>
                <w:szCs w:val="28"/>
              </w:rPr>
            </w:pPr>
            <w:r>
              <w:t>Positive contribution to the neighbourhood</w:t>
            </w:r>
          </w:p>
        </w:tc>
        <w:tc>
          <w:tcPr>
            <w:tcW w:w="1803" w:type="dxa"/>
            <w:vAlign w:val="center"/>
          </w:tcPr>
          <w:p w14:paraId="67FACB75" w14:textId="48F1CDD9" w:rsidR="00341050" w:rsidRDefault="00341050" w:rsidP="00341050">
            <w:pPr>
              <w:rPr>
                <w:rFonts w:cs="Avenir Medium"/>
                <w:szCs w:val="28"/>
              </w:rPr>
            </w:pPr>
            <w:r>
              <w:t>34.6</w:t>
            </w:r>
          </w:p>
        </w:tc>
        <w:tc>
          <w:tcPr>
            <w:tcW w:w="1803" w:type="dxa"/>
            <w:vAlign w:val="center"/>
          </w:tcPr>
          <w:p w14:paraId="1B5C3A39" w14:textId="7F72D4BF" w:rsidR="00341050" w:rsidRDefault="00341050" w:rsidP="00341050">
            <w:pPr>
              <w:rPr>
                <w:rFonts w:cs="Avenir Medium"/>
                <w:szCs w:val="28"/>
              </w:rPr>
            </w:pPr>
            <w:r>
              <w:t>40.8</w:t>
            </w:r>
          </w:p>
        </w:tc>
        <w:tc>
          <w:tcPr>
            <w:tcW w:w="1803" w:type="dxa"/>
            <w:vAlign w:val="center"/>
          </w:tcPr>
          <w:p w14:paraId="3C3253B4" w14:textId="73589832" w:rsidR="00341050" w:rsidRDefault="00341050" w:rsidP="00341050">
            <w:pPr>
              <w:rPr>
                <w:rFonts w:cs="Avenir Medium"/>
                <w:szCs w:val="28"/>
              </w:rPr>
            </w:pPr>
            <w:r>
              <w:t>46.3</w:t>
            </w:r>
          </w:p>
        </w:tc>
        <w:tc>
          <w:tcPr>
            <w:tcW w:w="1804" w:type="dxa"/>
            <w:vAlign w:val="center"/>
          </w:tcPr>
          <w:p w14:paraId="71C206AA" w14:textId="28D3BD43" w:rsidR="00341050" w:rsidRDefault="00341050" w:rsidP="00341050">
            <w:pPr>
              <w:rPr>
                <w:rFonts w:cs="Avenir Medium"/>
                <w:szCs w:val="28"/>
              </w:rPr>
            </w:pPr>
            <w:r>
              <w:t>51.5</w:t>
            </w:r>
          </w:p>
        </w:tc>
      </w:tr>
      <w:tr w:rsidR="00341050" w14:paraId="47BC0A7B" w14:textId="77777777" w:rsidTr="00B74298">
        <w:tc>
          <w:tcPr>
            <w:tcW w:w="1803" w:type="dxa"/>
            <w:vAlign w:val="center"/>
          </w:tcPr>
          <w:p w14:paraId="378D3E0D" w14:textId="3B63D3C0" w:rsidR="00341050" w:rsidRDefault="00341050" w:rsidP="00341050">
            <w:pPr>
              <w:rPr>
                <w:rFonts w:cs="Avenir Medium"/>
                <w:szCs w:val="28"/>
              </w:rPr>
            </w:pPr>
            <w:r>
              <w:t>ASB handling</w:t>
            </w:r>
          </w:p>
        </w:tc>
        <w:tc>
          <w:tcPr>
            <w:tcW w:w="1803" w:type="dxa"/>
            <w:vAlign w:val="center"/>
          </w:tcPr>
          <w:p w14:paraId="40923869" w14:textId="5E1079FF" w:rsidR="00341050" w:rsidRDefault="00341050" w:rsidP="00341050">
            <w:pPr>
              <w:rPr>
                <w:rFonts w:cs="Avenir Medium"/>
                <w:szCs w:val="28"/>
              </w:rPr>
            </w:pPr>
            <w:r>
              <w:t>32.4</w:t>
            </w:r>
          </w:p>
        </w:tc>
        <w:tc>
          <w:tcPr>
            <w:tcW w:w="1803" w:type="dxa"/>
            <w:vAlign w:val="center"/>
          </w:tcPr>
          <w:p w14:paraId="448AFD1E" w14:textId="3925107E" w:rsidR="00341050" w:rsidRDefault="00341050" w:rsidP="00341050">
            <w:pPr>
              <w:rPr>
                <w:rFonts w:cs="Avenir Medium"/>
                <w:szCs w:val="28"/>
              </w:rPr>
            </w:pPr>
            <w:r>
              <w:t>38.0</w:t>
            </w:r>
          </w:p>
        </w:tc>
        <w:tc>
          <w:tcPr>
            <w:tcW w:w="1803" w:type="dxa"/>
            <w:vAlign w:val="center"/>
          </w:tcPr>
          <w:p w14:paraId="231D5419" w14:textId="5DF677FB" w:rsidR="00341050" w:rsidRDefault="00341050" w:rsidP="00341050">
            <w:pPr>
              <w:rPr>
                <w:rFonts w:cs="Avenir Medium"/>
                <w:szCs w:val="28"/>
              </w:rPr>
            </w:pPr>
            <w:r>
              <w:t>45.5</w:t>
            </w:r>
          </w:p>
        </w:tc>
        <w:tc>
          <w:tcPr>
            <w:tcW w:w="1804" w:type="dxa"/>
            <w:vAlign w:val="center"/>
          </w:tcPr>
          <w:p w14:paraId="373001A6" w14:textId="5365B997" w:rsidR="00341050" w:rsidRDefault="00341050" w:rsidP="00341050">
            <w:pPr>
              <w:rPr>
                <w:rFonts w:cs="Avenir Medium"/>
                <w:szCs w:val="28"/>
              </w:rPr>
            </w:pPr>
            <w:r>
              <w:t>50.4</w:t>
            </w:r>
          </w:p>
        </w:tc>
      </w:tr>
    </w:tbl>
    <w:p w14:paraId="505E531C" w14:textId="77777777" w:rsidR="00341050" w:rsidRPr="00341050" w:rsidRDefault="00341050" w:rsidP="000C7427">
      <w:pPr>
        <w:rPr>
          <w:rFonts w:cs="Avenir Medium"/>
          <w:b/>
          <w:bCs/>
          <w:szCs w:val="28"/>
        </w:rPr>
      </w:pPr>
    </w:p>
    <w:p w14:paraId="34C13130" w14:textId="240694F4" w:rsidR="000C7427" w:rsidRDefault="000C7427" w:rsidP="000C7427">
      <w:pPr>
        <w:pStyle w:val="Heading1"/>
      </w:pPr>
      <w:r>
        <w:t>#MHONPOINT</w:t>
      </w:r>
    </w:p>
    <w:p w14:paraId="72882A26" w14:textId="77777777" w:rsidR="000C7427" w:rsidRPr="000C7427" w:rsidRDefault="000C7427" w:rsidP="000C7427">
      <w:pPr>
        <w:rPr>
          <w:rFonts w:cs="Avenir Medium"/>
        </w:rPr>
      </w:pPr>
      <w:r w:rsidRPr="000C7427">
        <w:t>This is a colleague-led, organisation-wide transformation programme aimed at:</w:t>
      </w:r>
    </w:p>
    <w:p w14:paraId="6CC5F3DB" w14:textId="55CE0641" w:rsidR="000C7427" w:rsidRPr="000C7427" w:rsidRDefault="000C7427" w:rsidP="000C7427">
      <w:pPr>
        <w:pStyle w:val="ListParagraph"/>
        <w:numPr>
          <w:ilvl w:val="0"/>
          <w:numId w:val="5"/>
        </w:numPr>
      </w:pPr>
      <w:r w:rsidRPr="000C7427">
        <w:t xml:space="preserve">Simplifying key processes. </w:t>
      </w:r>
    </w:p>
    <w:p w14:paraId="012902BC" w14:textId="2314A9C3" w:rsidR="000C7427" w:rsidRPr="000C7427" w:rsidRDefault="000C7427" w:rsidP="000C7427">
      <w:pPr>
        <w:pStyle w:val="ListParagraph"/>
        <w:numPr>
          <w:ilvl w:val="0"/>
          <w:numId w:val="5"/>
        </w:numPr>
      </w:pPr>
      <w:r w:rsidRPr="000C7427">
        <w:t>Improving the tenant experience, reducing colleague frustration and</w:t>
      </w:r>
      <w:r>
        <w:t xml:space="preserve"> </w:t>
      </w:r>
      <w:r w:rsidRPr="000C7427">
        <w:t>delivering value for money improvements.</w:t>
      </w:r>
    </w:p>
    <w:p w14:paraId="1D5AA89C" w14:textId="6AC15D01" w:rsidR="000C7427" w:rsidRPr="000C7427" w:rsidRDefault="000C7427" w:rsidP="000C7427">
      <w:pPr>
        <w:pStyle w:val="ListParagraph"/>
        <w:numPr>
          <w:ilvl w:val="0"/>
          <w:numId w:val="5"/>
        </w:numPr>
      </w:pPr>
      <w:r w:rsidRPr="000C7427">
        <w:t xml:space="preserve">Prioritising opportunities and realise early benefits.  </w:t>
      </w:r>
    </w:p>
    <w:p w14:paraId="3A0338FF" w14:textId="1719CDED" w:rsidR="000C7427" w:rsidRPr="000C7427" w:rsidRDefault="000C7427" w:rsidP="000C7427">
      <w:pPr>
        <w:pStyle w:val="ListParagraph"/>
        <w:numPr>
          <w:ilvl w:val="0"/>
          <w:numId w:val="5"/>
        </w:numPr>
        <w:rPr>
          <w:rFonts w:cs="Avenir Medium"/>
        </w:rPr>
      </w:pPr>
      <w:r w:rsidRPr="000C7427">
        <w:lastRenderedPageBreak/>
        <w:t>Focusing on performance management, leadership and management development.</w:t>
      </w:r>
    </w:p>
    <w:p w14:paraId="28AE6930" w14:textId="77777777" w:rsidR="000C7427" w:rsidRPr="000C7427" w:rsidRDefault="000C7427" w:rsidP="000C7427">
      <w:pPr>
        <w:rPr>
          <w:rFonts w:cs="Avenir Medium"/>
        </w:rPr>
      </w:pPr>
      <w:r w:rsidRPr="000C7427">
        <w:rPr>
          <w:rFonts w:cs="Avenir Medium"/>
        </w:rPr>
        <w:t>We kicked off the programme in January 2025, focusing on the end-to-end lettings and voids process. We received positive engagement from our My Impact Tenant Group and engaged tenants, who have recently been through the lettings process. We also engaged with tenants who did not secure a property through Midland Heart Homes.</w:t>
      </w:r>
    </w:p>
    <w:p w14:paraId="460630CD" w14:textId="77777777" w:rsidR="000C7427" w:rsidRPr="000C7427" w:rsidRDefault="000C7427" w:rsidP="000C7427">
      <w:pPr>
        <w:rPr>
          <w:rFonts w:cs="Avenir Medium"/>
        </w:rPr>
      </w:pPr>
      <w:r w:rsidRPr="000C7427">
        <w:rPr>
          <w:rFonts w:cs="Avenir Medium"/>
        </w:rPr>
        <w:t xml:space="preserve">We reviewed all tenant touchpoints and improved our communication materials including: </w:t>
      </w:r>
    </w:p>
    <w:p w14:paraId="768B048E" w14:textId="4E066E13" w:rsidR="000C7427" w:rsidRPr="000C7427" w:rsidRDefault="000C7427" w:rsidP="000C7427">
      <w:pPr>
        <w:pStyle w:val="ListParagraph"/>
        <w:numPr>
          <w:ilvl w:val="0"/>
          <w:numId w:val="4"/>
        </w:numPr>
      </w:pPr>
      <w:r w:rsidRPr="000C7427">
        <w:t>The timing and quality of messaging and producing step-by-step guides.</w:t>
      </w:r>
    </w:p>
    <w:p w14:paraId="4E3AC4DB" w14:textId="6F594058" w:rsidR="000C7427" w:rsidRPr="000C7427" w:rsidRDefault="000C7427" w:rsidP="000C7427">
      <w:pPr>
        <w:pStyle w:val="ListParagraph"/>
        <w:numPr>
          <w:ilvl w:val="0"/>
          <w:numId w:val="4"/>
        </w:numPr>
      </w:pPr>
      <w:r w:rsidRPr="000C7427">
        <w:t xml:space="preserve">Creating a flyer for the end of tenancy, a ‘moving out’ checklist. </w:t>
      </w:r>
    </w:p>
    <w:p w14:paraId="3F9ED668" w14:textId="00239008" w:rsidR="000C7427" w:rsidRPr="000C7427" w:rsidRDefault="000C7427" w:rsidP="000C7427">
      <w:pPr>
        <w:pStyle w:val="ListParagraph"/>
        <w:numPr>
          <w:ilvl w:val="0"/>
          <w:numId w:val="4"/>
        </w:numPr>
      </w:pPr>
      <w:r w:rsidRPr="000C7427">
        <w:t xml:space="preserve">Producing an animated video on ‘moving out expectations’ and what ‘good’ looks like, including stronger messaging on property clearance. </w:t>
      </w:r>
    </w:p>
    <w:p w14:paraId="4B942D3F" w14:textId="58FE4D85" w:rsidR="000C7427" w:rsidRPr="000C7427" w:rsidRDefault="000C7427" w:rsidP="000C7427">
      <w:pPr>
        <w:pStyle w:val="ListParagraph"/>
        <w:numPr>
          <w:ilvl w:val="0"/>
          <w:numId w:val="4"/>
        </w:numPr>
      </w:pPr>
      <w:r w:rsidRPr="000C7427">
        <w:t>Developing a new re-housing evidence guide for signposting during the application process.</w:t>
      </w:r>
    </w:p>
    <w:p w14:paraId="0E989F15" w14:textId="2EF0DBAE" w:rsidR="000C7427" w:rsidRPr="000C7427" w:rsidRDefault="000C7427" w:rsidP="000C7427">
      <w:pPr>
        <w:pStyle w:val="ListParagraph"/>
        <w:numPr>
          <w:ilvl w:val="0"/>
          <w:numId w:val="4"/>
        </w:numPr>
      </w:pPr>
      <w:r w:rsidRPr="000C7427">
        <w:t>Creating a tenant-friendly void standard with animation video.</w:t>
      </w:r>
    </w:p>
    <w:p w14:paraId="101BB043" w14:textId="69287F6B" w:rsidR="000C7427" w:rsidRPr="000C7427" w:rsidRDefault="000C7427" w:rsidP="000C7427">
      <w:pPr>
        <w:pStyle w:val="ListParagraph"/>
        <w:numPr>
          <w:ilvl w:val="0"/>
          <w:numId w:val="4"/>
        </w:numPr>
        <w:rPr>
          <w:rFonts w:cs="Avenir Medium"/>
        </w:rPr>
      </w:pPr>
      <w:r w:rsidRPr="000C7427">
        <w:t>Expanding our FAQs on our website.</w:t>
      </w:r>
    </w:p>
    <w:p w14:paraId="1145C6B2" w14:textId="77777777" w:rsidR="000C7427" w:rsidRPr="000C7427" w:rsidRDefault="000C7427" w:rsidP="000C7427">
      <w:pPr>
        <w:rPr>
          <w:rFonts w:cs="Avenir Medium"/>
        </w:rPr>
      </w:pPr>
      <w:r w:rsidRPr="000C7427">
        <w:rPr>
          <w:rFonts w:cs="Avenir Medium"/>
        </w:rPr>
        <w:t>This is our first review, and during 2026/27, we will focus on other key areas, including complaints, disrepair, rents and service charges, as well as our out of hours service.</w:t>
      </w:r>
    </w:p>
    <w:p w14:paraId="30F2585E" w14:textId="77777777" w:rsidR="000C7427" w:rsidRPr="000C7427" w:rsidRDefault="000C7427" w:rsidP="000C7427">
      <w:pPr>
        <w:pStyle w:val="Heading1"/>
      </w:pPr>
    </w:p>
    <w:p w14:paraId="4FAB8288" w14:textId="53A1C937" w:rsidR="000C7427" w:rsidRPr="000C7427" w:rsidRDefault="000C7427" w:rsidP="000C7427">
      <w:pPr>
        <w:pStyle w:val="Heading1"/>
      </w:pPr>
      <w:bookmarkStart w:id="3" w:name="_UNDERSTANDING_YOUR_COMMENTS"/>
      <w:bookmarkEnd w:id="3"/>
      <w:r w:rsidRPr="000C7427">
        <w:t>U</w:t>
      </w:r>
      <w:r w:rsidR="00E0200A">
        <w:t>nderstanding</w:t>
      </w:r>
      <w:r>
        <w:t xml:space="preserve"> </w:t>
      </w:r>
      <w:r w:rsidRPr="000C7427">
        <w:t>Y</w:t>
      </w:r>
      <w:r w:rsidR="00E0200A">
        <w:t>our</w:t>
      </w:r>
      <w:r w:rsidRPr="000C7427">
        <w:t xml:space="preserve"> C</w:t>
      </w:r>
      <w:r w:rsidR="00E0200A">
        <w:t>omments</w:t>
      </w:r>
      <w:r>
        <w:br/>
      </w:r>
      <w:r w:rsidRPr="000C7427">
        <w:rPr>
          <w:sz w:val="28"/>
          <w:szCs w:val="32"/>
        </w:rPr>
        <w:t>and where we need to make improvements</w:t>
      </w:r>
    </w:p>
    <w:p w14:paraId="58BCA8CC" w14:textId="77777777" w:rsidR="000C7427" w:rsidRPr="000C7427" w:rsidRDefault="000C7427" w:rsidP="000C7427">
      <w:pPr>
        <w:rPr>
          <w:szCs w:val="28"/>
        </w:rPr>
      </w:pPr>
      <w:r w:rsidRPr="000C7427">
        <w:rPr>
          <w:szCs w:val="28"/>
        </w:rPr>
        <w:t xml:space="preserve">All tenants and homeowners responding to our survey were asked for comments after providing their rating of our overall service. At the end </w:t>
      </w:r>
      <w:r w:rsidRPr="000C7427">
        <w:rPr>
          <w:szCs w:val="28"/>
        </w:rPr>
        <w:lastRenderedPageBreak/>
        <w:t>of the survey, they were asked if there were any additional ways in which they felt we could improve. All respondents less than satisfied with the safety of their home were also asked to tell us what steps we could take to make them feel safer. Every comment has been read and classified.</w:t>
      </w:r>
    </w:p>
    <w:p w14:paraId="3D2D4716" w14:textId="11BA0FE6" w:rsidR="000C7427" w:rsidRDefault="000C7427" w:rsidP="000C7427">
      <w:r w:rsidRPr="000C7427">
        <w:rPr>
          <w:rFonts w:cs="Avenir Medium"/>
          <w:szCs w:val="28"/>
        </w:rPr>
        <w:t xml:space="preserve">All comments containing a cause for concern that related to the safety of a home or a tenant or homeowner’s welfare was immediately </w:t>
      </w:r>
      <w:r w:rsidRPr="000C7427">
        <w:rPr>
          <w:rFonts w:cs="Avenir Medium"/>
          <w:szCs w:val="28"/>
        </w:rPr>
        <w:br/>
        <w:t>highlighted to us by MEL Research,</w:t>
      </w:r>
      <w:r>
        <w:rPr>
          <w:rFonts w:cs="Avenir Medium"/>
          <w:szCs w:val="28"/>
        </w:rPr>
        <w:t xml:space="preserve"> </w:t>
      </w:r>
      <w:r w:rsidRPr="000C7427">
        <w:rPr>
          <w:rFonts w:cs="Avenir Medium"/>
          <w:szCs w:val="28"/>
        </w:rPr>
        <w:t>recorded, and dealt with by our repairs or housing teams immediately.</w:t>
      </w:r>
      <w:r>
        <w:br/>
      </w:r>
    </w:p>
    <w:p w14:paraId="3BDE0D9C" w14:textId="77777777" w:rsidR="000C7427" w:rsidRDefault="000C7427" w:rsidP="000C7427">
      <w:pPr>
        <w:pStyle w:val="Heading1"/>
      </w:pPr>
      <w:r w:rsidRPr="000C7427">
        <w:t>What you told us</w:t>
      </w:r>
    </w:p>
    <w:p w14:paraId="64BC1F17" w14:textId="77777777" w:rsidR="000C7427" w:rsidRDefault="000C7427" w:rsidP="000C7427">
      <w:r>
        <w:t>We continued to find that the following key topics were the most important to our tenants and homeowners:</w:t>
      </w:r>
    </w:p>
    <w:p w14:paraId="35174A80" w14:textId="77777777" w:rsidR="000C7427" w:rsidRPr="000C7427" w:rsidRDefault="000C7427" w:rsidP="000C7427">
      <w:pPr>
        <w:pStyle w:val="ListParagraph"/>
        <w:numPr>
          <w:ilvl w:val="0"/>
          <w:numId w:val="6"/>
        </w:numPr>
        <w:rPr>
          <w:color w:val="000000" w:themeColor="text1"/>
        </w:rPr>
      </w:pPr>
      <w:r w:rsidRPr="000C7427">
        <w:rPr>
          <w:color w:val="000000" w:themeColor="text1"/>
        </w:rPr>
        <w:t>Communication</w:t>
      </w:r>
    </w:p>
    <w:p w14:paraId="5991DC40" w14:textId="77777777" w:rsidR="000C7427" w:rsidRPr="000C7427" w:rsidRDefault="000C7427" w:rsidP="000C7427">
      <w:pPr>
        <w:pStyle w:val="ListParagraph"/>
        <w:numPr>
          <w:ilvl w:val="0"/>
          <w:numId w:val="6"/>
        </w:numPr>
        <w:rPr>
          <w:color w:val="000000" w:themeColor="text1"/>
        </w:rPr>
      </w:pPr>
      <w:r w:rsidRPr="000C7427">
        <w:rPr>
          <w:color w:val="000000" w:themeColor="text1"/>
        </w:rPr>
        <w:t>Help and advice</w:t>
      </w:r>
    </w:p>
    <w:p w14:paraId="4BBB7597" w14:textId="77777777" w:rsidR="000C7427" w:rsidRPr="000C7427" w:rsidRDefault="000C7427" w:rsidP="000C7427">
      <w:pPr>
        <w:pStyle w:val="ListParagraph"/>
        <w:numPr>
          <w:ilvl w:val="0"/>
          <w:numId w:val="6"/>
        </w:numPr>
        <w:rPr>
          <w:color w:val="000000" w:themeColor="text1"/>
        </w:rPr>
      </w:pPr>
      <w:r w:rsidRPr="000C7427">
        <w:rPr>
          <w:color w:val="000000" w:themeColor="text1"/>
        </w:rPr>
        <w:t>Repairs Service</w:t>
      </w:r>
    </w:p>
    <w:p w14:paraId="719B02BC" w14:textId="77777777" w:rsidR="000C7427" w:rsidRPr="000C7427" w:rsidRDefault="000C7427" w:rsidP="000C7427">
      <w:pPr>
        <w:pStyle w:val="ListParagraph"/>
        <w:numPr>
          <w:ilvl w:val="0"/>
          <w:numId w:val="6"/>
        </w:numPr>
        <w:rPr>
          <w:color w:val="000000" w:themeColor="text1"/>
        </w:rPr>
      </w:pPr>
      <w:r w:rsidRPr="000C7427">
        <w:rPr>
          <w:color w:val="000000" w:themeColor="text1"/>
        </w:rPr>
        <w:t>Maintenance / Upgrades</w:t>
      </w:r>
    </w:p>
    <w:p w14:paraId="62C4E12D" w14:textId="77777777" w:rsidR="000C7427" w:rsidRPr="000C7427" w:rsidRDefault="000C7427" w:rsidP="000C7427">
      <w:pPr>
        <w:pStyle w:val="ListParagraph"/>
        <w:numPr>
          <w:ilvl w:val="0"/>
          <w:numId w:val="6"/>
        </w:numPr>
        <w:rPr>
          <w:color w:val="000000" w:themeColor="text1"/>
        </w:rPr>
      </w:pPr>
      <w:r w:rsidRPr="000C7427">
        <w:rPr>
          <w:color w:val="000000" w:themeColor="text1"/>
        </w:rPr>
        <w:t>Safety &amp; Security</w:t>
      </w:r>
    </w:p>
    <w:p w14:paraId="419B0FEF" w14:textId="35FF775B" w:rsidR="000C7427" w:rsidRDefault="000C7427" w:rsidP="000C7427">
      <w:pPr>
        <w:pStyle w:val="ListParagraph"/>
        <w:numPr>
          <w:ilvl w:val="0"/>
          <w:numId w:val="6"/>
        </w:numPr>
        <w:rPr>
          <w:color w:val="000000" w:themeColor="text1"/>
        </w:rPr>
      </w:pPr>
      <w:r w:rsidRPr="000C7427">
        <w:rPr>
          <w:color w:val="000000" w:themeColor="text1"/>
        </w:rPr>
        <w:t>Communal Services</w:t>
      </w:r>
    </w:p>
    <w:p w14:paraId="19D5ED81" w14:textId="77777777" w:rsidR="000C7427" w:rsidRDefault="000C7427" w:rsidP="000C7427">
      <w:r>
        <w:t>Many of the comments illustrate just how much of a positive impact we can have on the experience of tenants living in our homes when we get our services right:</w:t>
      </w:r>
    </w:p>
    <w:p w14:paraId="7DF4C88B" w14:textId="2EB728F6" w:rsidR="000C7427" w:rsidRDefault="000C7427" w:rsidP="000C7427">
      <w:r>
        <w:t>“</w:t>
      </w:r>
      <w:r>
        <w:t xml:space="preserve">The process of me given a home and the help I’ve been given with it has been </w:t>
      </w:r>
      <w:proofErr w:type="gramStart"/>
      <w:r>
        <w:t>absolutely amazing</w:t>
      </w:r>
      <w:proofErr w:type="gramEnd"/>
      <w:r>
        <w:t>. I think they do everything they’re supposed to do, they’re fast, reliable and friendly.</w:t>
      </w:r>
      <w:r>
        <w:t>”</w:t>
      </w:r>
    </w:p>
    <w:p w14:paraId="16DC1D05" w14:textId="059141F0" w:rsidR="000C7427" w:rsidRDefault="000C7427" w:rsidP="00341050">
      <w:r>
        <w:t>“</w:t>
      </w:r>
      <w:r>
        <w:t xml:space="preserve">Well because I was offered fantastic flat, and I like it a lot, and I also am disabled at the moment, they provided a washing machine, and </w:t>
      </w:r>
      <w:r>
        <w:lastRenderedPageBreak/>
        <w:t>they bought a carpet for me, so I’m very satisfied with the service Midland Heart provided.</w:t>
      </w:r>
      <w:r>
        <w:t>”</w:t>
      </w:r>
    </w:p>
    <w:p w14:paraId="26D0A8C6" w14:textId="77777777" w:rsidR="00F7049C" w:rsidRPr="00E0200A" w:rsidRDefault="00F7049C" w:rsidP="00341050"/>
    <w:p w14:paraId="540731CD" w14:textId="7C54AA9E" w:rsidR="00E0200A" w:rsidRDefault="00E0200A" w:rsidP="00E0200A">
      <w:pPr>
        <w:pStyle w:val="Heading1"/>
      </w:pPr>
      <w:bookmarkStart w:id="4" w:name="_Localities"/>
      <w:bookmarkEnd w:id="4"/>
      <w:r>
        <w:t>Localities</w:t>
      </w:r>
    </w:p>
    <w:p w14:paraId="5BF3D5E7" w14:textId="77777777" w:rsidR="00E0200A" w:rsidRPr="00E0200A" w:rsidRDefault="00E0200A" w:rsidP="00E0200A">
      <w:pPr>
        <w:rPr>
          <w:color w:val="000000" w:themeColor="text1"/>
        </w:rPr>
      </w:pPr>
      <w:r w:rsidRPr="00E0200A">
        <w:rPr>
          <w:color w:val="000000" w:themeColor="text1"/>
        </w:rPr>
        <w:t xml:space="preserve">Locality working and tailored, localised communications, are central elements of our corporate plan, Tenants at Heart. The first pilot, which operated in Birmingham’s Handsworth, was designed to test three strategic objectives: </w:t>
      </w:r>
    </w:p>
    <w:p w14:paraId="3BB3742B" w14:textId="7DB1CB9D" w:rsidR="00E0200A" w:rsidRPr="00E0200A" w:rsidRDefault="00E0200A" w:rsidP="00E0200A">
      <w:pPr>
        <w:pStyle w:val="ListParagraph"/>
        <w:numPr>
          <w:ilvl w:val="0"/>
          <w:numId w:val="7"/>
        </w:numPr>
        <w:rPr>
          <w:rFonts w:cs="Avenir Medium"/>
          <w:color w:val="000000" w:themeColor="text1"/>
          <w:spacing w:val="-2"/>
        </w:rPr>
      </w:pPr>
      <w:r w:rsidRPr="00E0200A">
        <w:rPr>
          <w:rFonts w:cs="Avenir Medium"/>
          <w:color w:val="000000" w:themeColor="text1"/>
          <w:spacing w:val="-2"/>
        </w:rPr>
        <w:t>Embedding the Midland Heart Mindset through proactive and joined up ways of working</w:t>
      </w:r>
    </w:p>
    <w:p w14:paraId="6E7C6019" w14:textId="4924C334" w:rsidR="00E0200A" w:rsidRPr="00E0200A" w:rsidRDefault="00E0200A" w:rsidP="00E0200A">
      <w:pPr>
        <w:pStyle w:val="ListParagraph"/>
        <w:numPr>
          <w:ilvl w:val="0"/>
          <w:numId w:val="7"/>
        </w:numPr>
        <w:rPr>
          <w:rFonts w:cs="Avenir Medium"/>
          <w:color w:val="000000" w:themeColor="text1"/>
          <w:spacing w:val="-2"/>
        </w:rPr>
      </w:pPr>
      <w:r w:rsidRPr="00E0200A">
        <w:rPr>
          <w:rFonts w:cs="Avenir Medium"/>
          <w:color w:val="000000" w:themeColor="text1"/>
          <w:spacing w:val="-2"/>
        </w:rPr>
        <w:t>Strengthening neighbourhood management, and;</w:t>
      </w:r>
    </w:p>
    <w:p w14:paraId="347F8E0D" w14:textId="11C8DB9E" w:rsidR="00E0200A" w:rsidRPr="00E0200A" w:rsidRDefault="00E0200A" w:rsidP="00E0200A">
      <w:pPr>
        <w:pStyle w:val="ListParagraph"/>
        <w:numPr>
          <w:ilvl w:val="0"/>
          <w:numId w:val="7"/>
        </w:numPr>
        <w:rPr>
          <w:rFonts w:cs="Avenir Medium"/>
          <w:color w:val="000000" w:themeColor="text1"/>
          <w:spacing w:val="-2"/>
        </w:rPr>
      </w:pPr>
      <w:r w:rsidRPr="00E0200A">
        <w:rPr>
          <w:rFonts w:cs="Avenir Medium"/>
          <w:color w:val="000000" w:themeColor="text1"/>
          <w:spacing w:val="-2"/>
        </w:rPr>
        <w:t>Introducing more localised, consistent and transparent communication.</w:t>
      </w:r>
    </w:p>
    <w:p w14:paraId="1C796304" w14:textId="77777777" w:rsidR="00E0200A" w:rsidRPr="00E0200A" w:rsidRDefault="00E0200A" w:rsidP="00E0200A">
      <w:pPr>
        <w:rPr>
          <w:rFonts w:cs="Avenir Medium"/>
          <w:color w:val="000000" w:themeColor="text1"/>
          <w:spacing w:val="-2"/>
        </w:rPr>
      </w:pPr>
      <w:r w:rsidRPr="00E0200A">
        <w:rPr>
          <w:rFonts w:cs="Avenir Medium"/>
          <w:color w:val="000000" w:themeColor="text1"/>
          <w:spacing w:val="-2"/>
        </w:rPr>
        <w:t>The localised approach is structured around a core offer, which provides consistent practices across all localities, and a locality plus element, that is tailored to tenant insight gathered through surveys and community engagement.</w:t>
      </w:r>
    </w:p>
    <w:p w14:paraId="77D83F35" w14:textId="77777777" w:rsidR="00E0200A" w:rsidRPr="00E0200A" w:rsidRDefault="00E0200A" w:rsidP="00E0200A">
      <w:pPr>
        <w:rPr>
          <w:rFonts w:cs="Avenir Medium"/>
          <w:color w:val="000000" w:themeColor="text1"/>
          <w:spacing w:val="-2"/>
        </w:rPr>
      </w:pPr>
      <w:r w:rsidRPr="00E0200A">
        <w:rPr>
          <w:rFonts w:cs="Avenir Medium"/>
          <w:color w:val="000000" w:themeColor="text1"/>
          <w:spacing w:val="-2"/>
        </w:rPr>
        <w:t xml:space="preserve">The Handsworth Ward pilot launched in July 2025, with </w:t>
      </w:r>
      <w:proofErr w:type="spellStart"/>
      <w:r w:rsidRPr="00E0200A">
        <w:rPr>
          <w:rFonts w:cs="Avenir Medium"/>
          <w:color w:val="000000" w:themeColor="text1"/>
          <w:spacing w:val="-2"/>
        </w:rPr>
        <w:t>Drakelow</w:t>
      </w:r>
      <w:proofErr w:type="spellEnd"/>
      <w:r w:rsidRPr="00E0200A">
        <w:rPr>
          <w:rFonts w:cs="Avenir Medium"/>
          <w:color w:val="000000" w:themeColor="text1"/>
          <w:spacing w:val="-2"/>
        </w:rPr>
        <w:t xml:space="preserve"> in Derbyshire as the second area, beginning six months later in December.</w:t>
      </w:r>
    </w:p>
    <w:p w14:paraId="3DFDBB48" w14:textId="77777777" w:rsidR="00E0200A" w:rsidRPr="00E0200A" w:rsidRDefault="00E0200A" w:rsidP="00E0200A">
      <w:pPr>
        <w:rPr>
          <w:rFonts w:cs="Avenir Medium"/>
          <w:color w:val="000000" w:themeColor="text1"/>
          <w:spacing w:val="-2"/>
        </w:rPr>
      </w:pPr>
      <w:r w:rsidRPr="00E0200A">
        <w:rPr>
          <w:rFonts w:cs="Avenir Medium"/>
          <w:color w:val="000000" w:themeColor="text1"/>
          <w:spacing w:val="-2"/>
        </w:rPr>
        <w:t xml:space="preserve">Walkabouts have covered 29 roads containing 608 tenants’ homes between Handsworth and </w:t>
      </w:r>
      <w:proofErr w:type="spellStart"/>
      <w:r w:rsidRPr="00E0200A">
        <w:rPr>
          <w:rFonts w:cs="Avenir Medium"/>
          <w:color w:val="000000" w:themeColor="text1"/>
          <w:spacing w:val="-2"/>
        </w:rPr>
        <w:t>Drakelow</w:t>
      </w:r>
      <w:proofErr w:type="spellEnd"/>
      <w:r w:rsidRPr="00E0200A">
        <w:rPr>
          <w:rFonts w:cs="Avenir Medium"/>
          <w:color w:val="000000" w:themeColor="text1"/>
          <w:spacing w:val="-2"/>
        </w:rPr>
        <w:t xml:space="preserve">. </w:t>
      </w:r>
    </w:p>
    <w:p w14:paraId="4A0689B4" w14:textId="77777777" w:rsidR="00E0200A" w:rsidRPr="00E0200A" w:rsidRDefault="00E0200A" w:rsidP="00E0200A">
      <w:pPr>
        <w:rPr>
          <w:rFonts w:cs="Avenir Medium"/>
          <w:color w:val="000000" w:themeColor="text1"/>
          <w:spacing w:val="-2"/>
        </w:rPr>
      </w:pPr>
      <w:r w:rsidRPr="00E0200A">
        <w:rPr>
          <w:rFonts w:cs="Avenir Medium"/>
          <w:color w:val="000000" w:themeColor="text1"/>
          <w:spacing w:val="-2"/>
        </w:rPr>
        <w:t xml:space="preserve">They have highlighted missed refuse collections at 3 main sites in Handsworth – Copper </w:t>
      </w:r>
      <w:proofErr w:type="spellStart"/>
      <w:r w:rsidRPr="00E0200A">
        <w:rPr>
          <w:rFonts w:cs="Avenir Medium"/>
          <w:color w:val="000000" w:themeColor="text1"/>
          <w:spacing w:val="-2"/>
        </w:rPr>
        <w:t>Beech</w:t>
      </w:r>
      <w:proofErr w:type="spellEnd"/>
      <w:r w:rsidRPr="00E0200A">
        <w:rPr>
          <w:rFonts w:cs="Avenir Medium"/>
          <w:color w:val="000000" w:themeColor="text1"/>
          <w:spacing w:val="-2"/>
        </w:rPr>
        <w:t xml:space="preserve"> Gardens, Pike Close and Grove Lane, with Birmingham City Council clearing excess waste and providing additional bins at no extra charge. </w:t>
      </w:r>
    </w:p>
    <w:p w14:paraId="77DDA258" w14:textId="77777777" w:rsidR="00E0200A" w:rsidRPr="00E0200A" w:rsidRDefault="00E0200A" w:rsidP="00E0200A">
      <w:pPr>
        <w:rPr>
          <w:rFonts w:cs="Avenir Medium"/>
          <w:color w:val="000000" w:themeColor="text1"/>
          <w:spacing w:val="-2"/>
        </w:rPr>
      </w:pPr>
      <w:r w:rsidRPr="00E0200A">
        <w:rPr>
          <w:rFonts w:cs="Avenir Medium"/>
          <w:color w:val="000000" w:themeColor="text1"/>
          <w:spacing w:val="-2"/>
        </w:rPr>
        <w:t xml:space="preserve">38 additional </w:t>
      </w:r>
      <w:proofErr w:type="spellStart"/>
      <w:r w:rsidRPr="00E0200A">
        <w:rPr>
          <w:rFonts w:cs="Avenir Medium"/>
          <w:color w:val="000000" w:themeColor="text1"/>
          <w:spacing w:val="-2"/>
        </w:rPr>
        <w:t>HomeChecker</w:t>
      </w:r>
      <w:proofErr w:type="spellEnd"/>
      <w:r w:rsidRPr="00E0200A">
        <w:rPr>
          <w:rFonts w:cs="Avenir Medium"/>
          <w:color w:val="000000" w:themeColor="text1"/>
          <w:spacing w:val="-2"/>
        </w:rPr>
        <w:t xml:space="preserve"> surveys have been completed as part of walkabouts and door knocking. </w:t>
      </w:r>
    </w:p>
    <w:p w14:paraId="18D344B2" w14:textId="755E3DCB" w:rsidR="00E0200A" w:rsidRDefault="00E0200A" w:rsidP="00E0200A">
      <w:pPr>
        <w:rPr>
          <w:rFonts w:cs="Avenir Medium"/>
          <w:color w:val="000000" w:themeColor="text1"/>
          <w:spacing w:val="-2"/>
        </w:rPr>
      </w:pPr>
      <w:r w:rsidRPr="00E0200A">
        <w:rPr>
          <w:rFonts w:cs="Avenir Medium"/>
          <w:color w:val="000000" w:themeColor="text1"/>
          <w:spacing w:val="-2"/>
        </w:rPr>
        <w:lastRenderedPageBreak/>
        <w:t xml:space="preserve">Walkabouts including door knocking and targeting areas with higher </w:t>
      </w:r>
      <w:proofErr w:type="spellStart"/>
      <w:r w:rsidRPr="00E0200A">
        <w:rPr>
          <w:rFonts w:cs="Avenir Medium"/>
          <w:color w:val="000000" w:themeColor="text1"/>
          <w:spacing w:val="-2"/>
        </w:rPr>
        <w:t>case loads</w:t>
      </w:r>
      <w:proofErr w:type="spellEnd"/>
      <w:r w:rsidRPr="00E0200A">
        <w:rPr>
          <w:rFonts w:cs="Avenir Medium"/>
          <w:color w:val="000000" w:themeColor="text1"/>
          <w:spacing w:val="-2"/>
        </w:rPr>
        <w:t>, has proven more successful in meeting tenants needs and in helping to look after their homes. We have had more than 150 additional face-to-face interactions with tenants in their community, increasing our visibility through meaningful engagement. The feedback we’ve received from tenants has been positive, with key themes relating to unreported repairs and untidy gardens.</w:t>
      </w:r>
    </w:p>
    <w:p w14:paraId="2678DBB4" w14:textId="77777777" w:rsidR="00341050" w:rsidRDefault="00341050" w:rsidP="00E0200A">
      <w:pPr>
        <w:rPr>
          <w:rFonts w:cs="Avenir Medium"/>
          <w:color w:val="000000" w:themeColor="text1"/>
          <w:spacing w:val="-2"/>
        </w:rPr>
      </w:pPr>
    </w:p>
    <w:p w14:paraId="50DB9A0F" w14:textId="3D719348" w:rsidR="00E0200A" w:rsidRDefault="00E0200A" w:rsidP="00E0200A">
      <w:pPr>
        <w:pStyle w:val="Heading1"/>
      </w:pPr>
      <w:bookmarkStart w:id="5" w:name="_Further_Results_Analysis"/>
      <w:bookmarkEnd w:id="5"/>
      <w:r w:rsidRPr="00E0200A">
        <w:t>F</w:t>
      </w:r>
      <w:r>
        <w:t>urther</w:t>
      </w:r>
      <w:r w:rsidRPr="00E0200A">
        <w:t xml:space="preserve"> R</w:t>
      </w:r>
      <w:r>
        <w:t xml:space="preserve">esults </w:t>
      </w:r>
      <w:r w:rsidRPr="00E0200A">
        <w:t>A</w:t>
      </w:r>
      <w:r>
        <w:t>nalysis</w:t>
      </w:r>
    </w:p>
    <w:p w14:paraId="40AB03B0" w14:textId="77777777" w:rsidR="00E0200A" w:rsidRDefault="00E0200A" w:rsidP="00E0200A">
      <w:r>
        <w:t>You can view the full report on our Tenant Satisfaction Measures here to learn more about our results. This includes segmentation of our results by different characteristic including age, ethnicity, sex and type of property. As well as further analysis regarding the age of homes, energy ratings and local geography.</w:t>
      </w:r>
    </w:p>
    <w:p w14:paraId="394CEEB5" w14:textId="77777777" w:rsidR="00E0200A" w:rsidRPr="00E0200A" w:rsidRDefault="00E0200A" w:rsidP="00E0200A"/>
    <w:p w14:paraId="1F8BE43F" w14:textId="65B99A34" w:rsidR="00E0200A" w:rsidRDefault="00E0200A" w:rsidP="00E0200A">
      <w:pPr>
        <w:rPr>
          <w:b/>
          <w:bCs/>
        </w:rPr>
      </w:pPr>
      <w:r w:rsidRPr="00E0200A">
        <w:rPr>
          <w:rFonts w:ascii="Avenir" w:hAnsi="Avenir" w:cs="Avenir"/>
          <w:b/>
          <w:bCs/>
        </w:rPr>
        <w:t>Click here to read the full</w:t>
      </w:r>
      <w:r w:rsidRPr="00E0200A">
        <w:rPr>
          <w:rFonts w:ascii="Avenir" w:hAnsi="Avenir" w:cs="Avenir"/>
          <w:b/>
          <w:bCs/>
        </w:rPr>
        <w:t xml:space="preserve"> </w:t>
      </w:r>
      <w:r w:rsidRPr="00E0200A">
        <w:rPr>
          <w:b/>
          <w:bCs/>
        </w:rPr>
        <w:t>Tenant Satisfaction Measures Report</w:t>
      </w:r>
    </w:p>
    <w:p w14:paraId="46A85821" w14:textId="70F442F5" w:rsidR="00E0200A" w:rsidRDefault="00E0200A" w:rsidP="00E0200A">
      <w:hyperlink r:id="rId6" w:history="1">
        <w:r w:rsidRPr="00E0200A">
          <w:rPr>
            <w:rStyle w:val="Hyperlink"/>
          </w:rPr>
          <w:t>https://www.midlandheart.org.uk/about-us/how-were-performing/tsm-results/</w:t>
        </w:r>
      </w:hyperlink>
    </w:p>
    <w:p w14:paraId="3A30FBED" w14:textId="77777777" w:rsidR="00E0200A" w:rsidRPr="00E0200A" w:rsidRDefault="00E0200A" w:rsidP="00E0200A">
      <w:pPr>
        <w:rPr>
          <w:rFonts w:ascii="Avenir" w:hAnsi="Avenir" w:cs="Avenir"/>
          <w:b/>
          <w:bCs/>
        </w:rPr>
      </w:pPr>
    </w:p>
    <w:p w14:paraId="052A29F1" w14:textId="77777777" w:rsidR="00E0200A" w:rsidRPr="00E0200A" w:rsidRDefault="00E0200A" w:rsidP="00E0200A">
      <w:pPr>
        <w:rPr>
          <w:color w:val="000000" w:themeColor="text1"/>
        </w:rPr>
      </w:pPr>
    </w:p>
    <w:p w14:paraId="64570774" w14:textId="77777777" w:rsidR="000C7427" w:rsidRPr="00E0200A" w:rsidRDefault="000C7427" w:rsidP="00E0200A">
      <w:pPr>
        <w:rPr>
          <w:color w:val="000000" w:themeColor="text1"/>
        </w:rPr>
      </w:pPr>
    </w:p>
    <w:p w14:paraId="426F19AA" w14:textId="77777777" w:rsidR="000C7427" w:rsidRPr="00E0200A" w:rsidRDefault="000C7427" w:rsidP="00E0200A">
      <w:pPr>
        <w:rPr>
          <w:color w:val="000000" w:themeColor="text1"/>
        </w:rPr>
      </w:pPr>
    </w:p>
    <w:p w14:paraId="5670D0A1" w14:textId="77777777" w:rsidR="000C7427" w:rsidRPr="00E0200A" w:rsidRDefault="000C7427" w:rsidP="00E0200A">
      <w:pPr>
        <w:rPr>
          <w:color w:val="000000" w:themeColor="text1"/>
        </w:rPr>
      </w:pPr>
    </w:p>
    <w:p w14:paraId="752FD556" w14:textId="77777777" w:rsidR="000C7427" w:rsidRDefault="000C7427" w:rsidP="000C7427"/>
    <w:p w14:paraId="05B2FAEB" w14:textId="77777777" w:rsidR="000C7427" w:rsidRPr="000C7427" w:rsidRDefault="000C7427" w:rsidP="000C7427">
      <w:pPr>
        <w:rPr>
          <w:rFonts w:cs="Avenir Medium"/>
          <w:szCs w:val="28"/>
        </w:rPr>
      </w:pPr>
    </w:p>
    <w:sectPr w:rsidR="000C7427" w:rsidRPr="000C74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venir Medium">
    <w:altName w:val="Avenir Medium"/>
    <w:panose1 w:val="02000603020000020003"/>
    <w:charset w:val="00"/>
    <w:family w:val="auto"/>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Avenir Black">
    <w:altName w:val="Avenir Black Oblique"/>
    <w:panose1 w:val="020B08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130D4"/>
    <w:multiLevelType w:val="hybridMultilevel"/>
    <w:tmpl w:val="C3C4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64DC1"/>
    <w:multiLevelType w:val="hybridMultilevel"/>
    <w:tmpl w:val="650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925E3A"/>
    <w:multiLevelType w:val="hybridMultilevel"/>
    <w:tmpl w:val="661A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AB61C6"/>
    <w:multiLevelType w:val="hybridMultilevel"/>
    <w:tmpl w:val="6660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820638"/>
    <w:multiLevelType w:val="hybridMultilevel"/>
    <w:tmpl w:val="67D2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A2363C"/>
    <w:multiLevelType w:val="hybridMultilevel"/>
    <w:tmpl w:val="CB2A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872FD5"/>
    <w:multiLevelType w:val="hybridMultilevel"/>
    <w:tmpl w:val="56BE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1385492">
    <w:abstractNumId w:val="6"/>
  </w:num>
  <w:num w:numId="2" w16cid:durableId="707023505">
    <w:abstractNumId w:val="1"/>
  </w:num>
  <w:num w:numId="3" w16cid:durableId="881097505">
    <w:abstractNumId w:val="5"/>
  </w:num>
  <w:num w:numId="4" w16cid:durableId="928923377">
    <w:abstractNumId w:val="4"/>
  </w:num>
  <w:num w:numId="5" w16cid:durableId="947853493">
    <w:abstractNumId w:val="0"/>
  </w:num>
  <w:num w:numId="6" w16cid:durableId="1462268858">
    <w:abstractNumId w:val="2"/>
  </w:num>
  <w:num w:numId="7" w16cid:durableId="971592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F9"/>
    <w:rsid w:val="000C7427"/>
    <w:rsid w:val="00341050"/>
    <w:rsid w:val="005011DE"/>
    <w:rsid w:val="00501ADB"/>
    <w:rsid w:val="00870BCC"/>
    <w:rsid w:val="009E5AD8"/>
    <w:rsid w:val="00B27294"/>
    <w:rsid w:val="00BD3EF9"/>
    <w:rsid w:val="00C75327"/>
    <w:rsid w:val="00DD15B6"/>
    <w:rsid w:val="00E0200A"/>
    <w:rsid w:val="00E93E3F"/>
    <w:rsid w:val="00F70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1BF112"/>
  <w15:chartTrackingRefBased/>
  <w15:docId w15:val="{64A5C6A1-5813-1C47-980F-CAD91979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427"/>
    <w:rPr>
      <w:rFonts w:ascii="Avenir Medium" w:hAnsi="Avenir Medium"/>
      <w:sz w:val="28"/>
    </w:rPr>
  </w:style>
  <w:style w:type="paragraph" w:styleId="Heading1">
    <w:name w:val="heading 1"/>
    <w:basedOn w:val="Normal"/>
    <w:next w:val="Normal"/>
    <w:link w:val="Heading1Char"/>
    <w:uiPriority w:val="9"/>
    <w:qFormat/>
    <w:rsid w:val="00BD3EF9"/>
    <w:pPr>
      <w:keepNext/>
      <w:keepLines/>
      <w:spacing w:before="360" w:after="80"/>
      <w:outlineLvl w:val="0"/>
    </w:pPr>
    <w:rPr>
      <w:rFonts w:ascii="Avenir Heavy" w:eastAsiaTheme="majorEastAsia" w:hAnsi="Avenir Heavy" w:cstheme="majorBidi"/>
      <w:b/>
      <w:color w:val="000000" w:themeColor="text1"/>
      <w:sz w:val="36"/>
      <w:szCs w:val="40"/>
    </w:rPr>
  </w:style>
  <w:style w:type="paragraph" w:styleId="Heading2">
    <w:name w:val="heading 2"/>
    <w:basedOn w:val="Normal"/>
    <w:next w:val="Normal"/>
    <w:link w:val="Heading2Char"/>
    <w:uiPriority w:val="9"/>
    <w:semiHidden/>
    <w:unhideWhenUsed/>
    <w:qFormat/>
    <w:rsid w:val="00BD3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EF9"/>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D3E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E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EF9"/>
    <w:rPr>
      <w:rFonts w:ascii="Avenir Heavy" w:eastAsiaTheme="majorEastAsia" w:hAnsi="Avenir Heavy" w:cstheme="majorBidi"/>
      <w:b/>
      <w:color w:val="000000" w:themeColor="text1"/>
      <w:sz w:val="36"/>
      <w:szCs w:val="40"/>
    </w:rPr>
  </w:style>
  <w:style w:type="character" w:customStyle="1" w:styleId="Heading2Char">
    <w:name w:val="Heading 2 Char"/>
    <w:basedOn w:val="DefaultParagraphFont"/>
    <w:link w:val="Heading2"/>
    <w:uiPriority w:val="9"/>
    <w:semiHidden/>
    <w:rsid w:val="00BD3E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E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E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E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EF9"/>
    <w:rPr>
      <w:rFonts w:eastAsiaTheme="majorEastAsia" w:cstheme="majorBidi"/>
      <w:color w:val="272727" w:themeColor="text1" w:themeTint="D8"/>
    </w:rPr>
  </w:style>
  <w:style w:type="paragraph" w:styleId="Title">
    <w:name w:val="Title"/>
    <w:basedOn w:val="Normal"/>
    <w:next w:val="Normal"/>
    <w:link w:val="TitleChar"/>
    <w:uiPriority w:val="10"/>
    <w:qFormat/>
    <w:rsid w:val="00BD3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EF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BD3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EF9"/>
    <w:pPr>
      <w:spacing w:before="160"/>
      <w:jc w:val="center"/>
    </w:pPr>
    <w:rPr>
      <w:i/>
      <w:iCs/>
      <w:color w:val="404040" w:themeColor="text1" w:themeTint="BF"/>
    </w:rPr>
  </w:style>
  <w:style w:type="character" w:customStyle="1" w:styleId="QuoteChar">
    <w:name w:val="Quote Char"/>
    <w:basedOn w:val="DefaultParagraphFont"/>
    <w:link w:val="Quote"/>
    <w:uiPriority w:val="29"/>
    <w:rsid w:val="00BD3EF9"/>
    <w:rPr>
      <w:i/>
      <w:iCs/>
      <w:color w:val="404040" w:themeColor="text1" w:themeTint="BF"/>
    </w:rPr>
  </w:style>
  <w:style w:type="paragraph" w:styleId="ListParagraph">
    <w:name w:val="List Paragraph"/>
    <w:basedOn w:val="Normal"/>
    <w:uiPriority w:val="34"/>
    <w:qFormat/>
    <w:rsid w:val="00BD3EF9"/>
    <w:pPr>
      <w:ind w:left="720"/>
      <w:contextualSpacing/>
    </w:pPr>
  </w:style>
  <w:style w:type="character" w:styleId="IntenseEmphasis">
    <w:name w:val="Intense Emphasis"/>
    <w:basedOn w:val="DefaultParagraphFont"/>
    <w:uiPriority w:val="21"/>
    <w:qFormat/>
    <w:rsid w:val="00BD3EF9"/>
    <w:rPr>
      <w:i/>
      <w:iCs/>
      <w:color w:val="0F4761" w:themeColor="accent1" w:themeShade="BF"/>
    </w:rPr>
  </w:style>
  <w:style w:type="paragraph" w:styleId="IntenseQuote">
    <w:name w:val="Intense Quote"/>
    <w:basedOn w:val="Normal"/>
    <w:next w:val="Normal"/>
    <w:link w:val="IntenseQuoteChar"/>
    <w:uiPriority w:val="30"/>
    <w:qFormat/>
    <w:rsid w:val="00BD3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EF9"/>
    <w:rPr>
      <w:i/>
      <w:iCs/>
      <w:color w:val="0F4761" w:themeColor="accent1" w:themeShade="BF"/>
    </w:rPr>
  </w:style>
  <w:style w:type="character" w:styleId="IntenseReference">
    <w:name w:val="Intense Reference"/>
    <w:basedOn w:val="DefaultParagraphFont"/>
    <w:uiPriority w:val="32"/>
    <w:qFormat/>
    <w:rsid w:val="00BD3EF9"/>
    <w:rPr>
      <w:b/>
      <w:bCs/>
      <w:smallCaps/>
      <w:color w:val="0F4761" w:themeColor="accent1" w:themeShade="BF"/>
      <w:spacing w:val="5"/>
    </w:rPr>
  </w:style>
  <w:style w:type="paragraph" w:customStyle="1" w:styleId="BasicParagraph">
    <w:name w:val="[Basic Paragraph]"/>
    <w:basedOn w:val="Normal"/>
    <w:uiPriority w:val="99"/>
    <w:rsid w:val="00BD3EF9"/>
    <w:pPr>
      <w:autoSpaceDE w:val="0"/>
      <w:autoSpaceDN w:val="0"/>
      <w:adjustRightInd w:val="0"/>
      <w:spacing w:after="0" w:line="288" w:lineRule="auto"/>
      <w:textAlignment w:val="center"/>
    </w:pPr>
    <w:rPr>
      <w:rFonts w:ascii="Minion Pro" w:hAnsi="Minion Pro" w:cs="Minion Pro"/>
      <w:color w:val="000000"/>
      <w:kern w:val="0"/>
      <w:sz w:val="24"/>
    </w:rPr>
  </w:style>
  <w:style w:type="character" w:styleId="Hyperlink">
    <w:name w:val="Hyperlink"/>
    <w:basedOn w:val="DefaultParagraphFont"/>
    <w:uiPriority w:val="99"/>
    <w:rsid w:val="00BD3EF9"/>
    <w:rPr>
      <w:color w:val="265A9B"/>
      <w:u w:val="thick"/>
    </w:rPr>
  </w:style>
  <w:style w:type="character" w:styleId="UnresolvedMention">
    <w:name w:val="Unresolved Mention"/>
    <w:basedOn w:val="DefaultParagraphFont"/>
    <w:uiPriority w:val="99"/>
    <w:semiHidden/>
    <w:unhideWhenUsed/>
    <w:rsid w:val="00BD3EF9"/>
    <w:rPr>
      <w:color w:val="605E5C"/>
      <w:shd w:val="clear" w:color="auto" w:fill="E1DFDD"/>
    </w:rPr>
  </w:style>
  <w:style w:type="paragraph" w:customStyle="1" w:styleId="H2">
    <w:name w:val="H2"/>
    <w:basedOn w:val="Normal"/>
    <w:uiPriority w:val="99"/>
    <w:rsid w:val="00E93E3F"/>
    <w:pPr>
      <w:suppressAutoHyphens/>
      <w:autoSpaceDE w:val="0"/>
      <w:autoSpaceDN w:val="0"/>
      <w:adjustRightInd w:val="0"/>
      <w:spacing w:before="243" w:after="0" w:line="600" w:lineRule="atLeast"/>
      <w:textAlignment w:val="center"/>
    </w:pPr>
    <w:rPr>
      <w:rFonts w:ascii="Avenir Black" w:hAnsi="Avenir Black" w:cs="Avenir Black"/>
      <w:caps/>
      <w:color w:val="4D67AF"/>
      <w:spacing w:val="-7"/>
      <w:kern w:val="0"/>
      <w:sz w:val="70"/>
      <w:szCs w:val="70"/>
    </w:rPr>
  </w:style>
  <w:style w:type="table" w:styleId="TableGrid">
    <w:name w:val="Table Grid"/>
    <w:basedOn w:val="TableNormal"/>
    <w:uiPriority w:val="39"/>
    <w:rsid w:val="0050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uiPriority w:val="99"/>
    <w:rsid w:val="005011DE"/>
    <w:pPr>
      <w:suppressAutoHyphens/>
      <w:autoSpaceDE w:val="0"/>
      <w:autoSpaceDN w:val="0"/>
      <w:adjustRightInd w:val="0"/>
      <w:spacing w:after="0" w:line="280" w:lineRule="atLeast"/>
      <w:textAlignment w:val="center"/>
    </w:pPr>
    <w:rPr>
      <w:rFonts w:ascii="Avenir Black" w:hAnsi="Avenir Black" w:cs="Avenir Black"/>
      <w:color w:val="FFFFFF"/>
      <w:kern w:val="0"/>
      <w:sz w:val="22"/>
      <w:szCs w:val="22"/>
    </w:rPr>
  </w:style>
  <w:style w:type="character" w:customStyle="1" w:styleId="A19">
    <w:name w:val="A19"/>
    <w:uiPriority w:val="99"/>
    <w:rsid w:val="005011DE"/>
    <w:rPr>
      <w:rFonts w:cs="Avenir Black"/>
      <w:b/>
      <w:bCs/>
      <w:i/>
      <w:iCs/>
      <w:color w:val="57585A"/>
      <w:sz w:val="8"/>
      <w:szCs w:val="8"/>
    </w:rPr>
  </w:style>
  <w:style w:type="character" w:customStyle="1" w:styleId="A9">
    <w:name w:val="A9"/>
    <w:uiPriority w:val="99"/>
    <w:rsid w:val="005011DE"/>
    <w:rPr>
      <w:rFonts w:cs="Avenir Black"/>
      <w:b/>
      <w:bCs/>
      <w:i/>
      <w:iCs/>
      <w:color w:val="57585A"/>
      <w:sz w:val="14"/>
      <w:szCs w:val="14"/>
    </w:rPr>
  </w:style>
  <w:style w:type="paragraph" w:styleId="NoSpacing">
    <w:name w:val="No Spacing"/>
    <w:uiPriority w:val="1"/>
    <w:qFormat/>
    <w:rsid w:val="00DD15B6"/>
    <w:pPr>
      <w:spacing w:after="0" w:line="240" w:lineRule="auto"/>
    </w:pPr>
    <w:rPr>
      <w:rFonts w:ascii="Avenir Medium" w:hAnsi="Avenir Medium"/>
      <w:sz w:val="28"/>
    </w:rPr>
  </w:style>
  <w:style w:type="paragraph" w:customStyle="1" w:styleId="H3">
    <w:name w:val="H3"/>
    <w:basedOn w:val="Normal"/>
    <w:uiPriority w:val="99"/>
    <w:rsid w:val="00501ADB"/>
    <w:pPr>
      <w:suppressAutoHyphens/>
      <w:autoSpaceDE w:val="0"/>
      <w:autoSpaceDN w:val="0"/>
      <w:adjustRightInd w:val="0"/>
      <w:spacing w:before="243" w:after="0" w:line="600" w:lineRule="atLeast"/>
      <w:textAlignment w:val="center"/>
    </w:pPr>
    <w:rPr>
      <w:rFonts w:ascii="Avenir Black" w:hAnsi="Avenir Black" w:cs="Avenir Black"/>
      <w:caps/>
      <w:color w:val="FFFFFF"/>
      <w:spacing w:val="-4"/>
      <w:kern w:val="0"/>
      <w:sz w:val="40"/>
      <w:szCs w:val="40"/>
    </w:rPr>
  </w:style>
  <w:style w:type="paragraph" w:customStyle="1" w:styleId="NoParagraphStyle">
    <w:name w:val="[No Paragraph Style]"/>
    <w:rsid w:val="00E0200A"/>
    <w:pPr>
      <w:autoSpaceDE w:val="0"/>
      <w:autoSpaceDN w:val="0"/>
      <w:adjustRightInd w:val="0"/>
      <w:spacing w:after="0" w:line="288" w:lineRule="auto"/>
      <w:textAlignment w:val="center"/>
    </w:pPr>
    <w:rPr>
      <w:rFonts w:ascii="Minion Pro" w:hAnsi="Minion Pro" w:cs="Minion Pro"/>
      <w:color w:val="000000"/>
      <w:kern w:val="0"/>
    </w:rPr>
  </w:style>
  <w:style w:type="character" w:styleId="FollowedHyperlink">
    <w:name w:val="FollowedHyperlink"/>
    <w:basedOn w:val="DefaultParagraphFont"/>
    <w:uiPriority w:val="99"/>
    <w:semiHidden/>
    <w:unhideWhenUsed/>
    <w:rsid w:val="00E020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dlandheart.org.uk/about-us/how-were-performing/tsm-results/" TargetMode="External"/><Relationship Id="rId5" Type="http://schemas.openxmlformats.org/officeDocument/2006/relationships/hyperlink" Target="https://corporateplan.midlandheart.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21</Pages>
  <Words>3624</Words>
  <Characters>19140</Characters>
  <Application>Microsoft Office Word</Application>
  <DocSecurity>0</DocSecurity>
  <Lines>1007</Lines>
  <Paragraphs>669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Smart</dc:creator>
  <cp:keywords/>
  <dc:description/>
  <cp:lastModifiedBy>Philippa Smart</cp:lastModifiedBy>
  <cp:revision>1</cp:revision>
  <dcterms:created xsi:type="dcterms:W3CDTF">2026-06-02T12:42:00Z</dcterms:created>
  <dcterms:modified xsi:type="dcterms:W3CDTF">2026-06-02T15:18:00Z</dcterms:modified>
</cp:coreProperties>
</file>